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40A" w:rsidRDefault="005F440A">
      <w:pPr>
        <w:pStyle w:val="1"/>
      </w:pPr>
    </w:p>
    <w:p w:rsidR="005F440A" w:rsidRDefault="005F440A">
      <w:pPr>
        <w:pStyle w:val="1"/>
      </w:pPr>
    </w:p>
    <w:p w:rsidR="00000000" w:rsidRDefault="00E16624">
      <w:pPr>
        <w:pStyle w:val="1"/>
      </w:pPr>
      <w:hyperlink r:id="rId7" w:history="1">
        <w:r>
          <w:rPr>
            <w:rStyle w:val="a4"/>
            <w:b/>
            <w:bCs/>
          </w:rPr>
          <w:t>Закон Архангельской области от 24 сентября 2010 г. N 203-15-ОЗ "О предоставл</w:t>
        </w:r>
        <w:r>
          <w:rPr>
            <w:rStyle w:val="a4"/>
            <w:b/>
            <w:bCs/>
          </w:rPr>
          <w:t xml:space="preserve">ении из областного бюджета субсидий бюджетам муниципальных районов Архангельской области на софинансирование расходов по созданию условий для обеспечения поселений услугами торговли, бюджетам муниципальных округов Архангельской области на софинансирование </w:t>
        </w:r>
        <w:r>
          <w:rPr>
            <w:rStyle w:val="a4"/>
            <w:b/>
            <w:bCs/>
          </w:rPr>
          <w:t>расходов по созданию условий для обеспечения жителей муниципальных округов Архангельской области услугами торговли и бюджетам городских округов Архангельской области на софинансирование расходов по созданию условий для обеспечения жителей городских округов</w:t>
        </w:r>
        <w:r>
          <w:rPr>
            <w:rStyle w:val="a4"/>
            <w:b/>
            <w:bCs/>
          </w:rPr>
          <w:t xml:space="preserve"> Архангельской области услугами торговли" (с изменениями и дополнениями)</w:t>
        </w:r>
      </w:hyperlink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Наименование изменено с 1 января 2021 г. - </w:t>
      </w:r>
      <w:hyperlink r:id="rId8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Архангельской области от 29 мая 20</w:t>
      </w:r>
      <w:r>
        <w:rPr>
          <w:shd w:val="clear" w:color="auto" w:fill="F0F0F0"/>
        </w:rPr>
        <w:t>20 г. N 266-17-ОЗ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E16624">
      <w:pPr>
        <w:pStyle w:val="1"/>
      </w:pPr>
      <w:r>
        <w:t xml:space="preserve">Закон Архангельской области </w:t>
      </w:r>
      <w:r>
        <w:br/>
        <w:t>от 24 сентября 2010 г. N 203-15-ОЗ</w:t>
      </w:r>
      <w:r>
        <w:br/>
        <w:t xml:space="preserve">"О предоставлении из областного бюджета субсидий бюджетам муниципальных районов </w:t>
      </w:r>
      <w:r>
        <w:t xml:space="preserve">Архангельской области на софинансирование расходов по созданию условий для обеспечения поселений услугами торговли, бюджетам муниципальных округов Архангельской области на софинансирование расходов по созданию условий для обеспечения жителей муниципальных </w:t>
      </w:r>
      <w:r>
        <w:t>округов Архангельской области услугами торговли и бюджетам городских округов Архангельской области на софинансирование расходов по созданию условий для обеспечения жителей городских округов Архангельской области услугами торговли"</w:t>
      </w:r>
    </w:p>
    <w:p w:rsidR="00000000" w:rsidRDefault="00E16624">
      <w:pPr>
        <w:pStyle w:val="ac"/>
      </w:pPr>
      <w:r>
        <w:t>С изменениями и дополнениями от:</w:t>
      </w:r>
    </w:p>
    <w:p w:rsidR="00000000" w:rsidRDefault="00E16624">
      <w:pPr>
        <w:pStyle w:val="aa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11 февраля, 30 сентября 2011 г., 13 февраля, 4 июня 2012 г., 5 июня, 19 декабря 2013 г., 1 июня 2015 г., 29 мая 2020 г., 28 июня 2021 г.</w:t>
      </w:r>
    </w:p>
    <w:p w:rsidR="00000000" w:rsidRDefault="00E16624"/>
    <w:p w:rsidR="00000000" w:rsidRDefault="00E16624">
      <w:pPr>
        <w:pStyle w:val="a5"/>
      </w:pPr>
      <w:bookmarkStart w:id="0" w:name="sub_1"/>
      <w:r>
        <w:rPr>
          <w:rStyle w:val="a3"/>
        </w:rPr>
        <w:t>Статья 1.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" w:name="sub_11"/>
      <w:bookmarkEnd w:id="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1 изменен с 1 январ</w:t>
      </w:r>
      <w:r>
        <w:rPr>
          <w:shd w:val="clear" w:color="auto" w:fill="F0F0F0"/>
        </w:rPr>
        <w:t xml:space="preserve">я 2021 г. - </w:t>
      </w:r>
      <w:hyperlink r:id="rId10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Архангельской области от 29 мая 2020 г. N 266-17-ОЗ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1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E16624">
      <w:r>
        <w:t>1. Настоящий закон у</w:t>
      </w:r>
      <w:r>
        <w:t>станавливает условия предоставления из областного бюджета бюджетам муниципальных районов Архангельской области (далее также - муниципальные районы) субсидий на софинансирование расходов, связанных с решением вопросов местного значения по созданию условий д</w:t>
      </w:r>
      <w:r>
        <w:t>ля обеспечения поселений, входящих в состав соответствующих муниципальных районов Архангельской области, услугами торговли, бюджетам муниципальных округов Архангельской области (далее также - муниципальные округа) субсидий на софинансирование расходов, свя</w:t>
      </w:r>
      <w:r>
        <w:t>занных с решением вопросов местного значения по созданию условий для обеспечения жителей муниципальных округов Архангельской области услугами торговли, и бюджетам городских округов Архангельской области (далее также - городские округа) субсидий на софинанс</w:t>
      </w:r>
      <w:r>
        <w:t>ирование расходов, связанных с решением вопросов местного значения по созданию условий для обеспечения жителей городских округов Архангельской области услугами торговли (далее - межбюджетные субсидии).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" w:name="sub_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2 изменен</w:t>
      </w:r>
      <w:r>
        <w:rPr>
          <w:shd w:val="clear" w:color="auto" w:fill="F0F0F0"/>
        </w:rPr>
        <w:t xml:space="preserve"> с 1 января 2021 г. - </w:t>
      </w:r>
      <w:hyperlink r:id="rId12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Архангельской области от 29 мая 2020 г. N 266-17-ОЗ</w:t>
      </w:r>
    </w:p>
    <w:p w:rsidR="00000000" w:rsidRDefault="00E16624">
      <w:pPr>
        <w:pStyle w:val="a8"/>
        <w:rPr>
          <w:shd w:val="clear" w:color="auto" w:fill="F0F0F0"/>
        </w:rPr>
      </w:pPr>
      <w:r>
        <w:lastRenderedPageBreak/>
        <w:t xml:space="preserve"> </w:t>
      </w:r>
      <w:hyperlink r:id="rId1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E16624">
      <w:r>
        <w:t>2. Межбюдж</w:t>
      </w:r>
      <w:r>
        <w:t>етные субсидии предоставляются в целях софинансирования расходов местных бюджетов муниципальных районов, муниципальных округов и городских округов Архангельской области (далее - местные бюджеты) на предоставление поставщикам товаров субсидий из местных бюд</w:t>
      </w:r>
      <w:r>
        <w:t xml:space="preserve">жетов в случае, если предоставление таких субсидий предусмотрено муниципальными правовыми актами соответствующих муниципальных районов, муниципальных округов, городских округов в соответствии со </w:t>
      </w:r>
      <w:hyperlink r:id="rId14" w:history="1">
        <w:r>
          <w:rPr>
            <w:rStyle w:val="a4"/>
          </w:rPr>
          <w:t>статьей 78</w:t>
        </w:r>
      </w:hyperlink>
      <w:r>
        <w:t xml:space="preserve"> Бюджетного кодекса Российской Федерации.</w:t>
      </w:r>
    </w:p>
    <w:p w:rsidR="00000000" w:rsidRDefault="00E16624"/>
    <w:p w:rsidR="00000000" w:rsidRDefault="00E16624">
      <w:pPr>
        <w:pStyle w:val="a5"/>
      </w:pPr>
      <w:bookmarkStart w:id="3" w:name="sub_2"/>
      <w:r>
        <w:rPr>
          <w:rStyle w:val="a3"/>
        </w:rPr>
        <w:t>Статья 2.</w:t>
      </w:r>
    </w:p>
    <w:bookmarkEnd w:id="3"/>
    <w:p w:rsidR="00000000" w:rsidRDefault="00E16624">
      <w:r>
        <w:t>Для целей настоящего закона используются следующие понятия: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" w:name="sub_2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 изменен с 1 января 2021 г. - </w:t>
      </w:r>
      <w:hyperlink r:id="rId15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Архангельской области от 29 мая 2020 г. N 266-17-ОЗ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1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E16624">
      <w:r>
        <w:t xml:space="preserve">1) </w:t>
      </w:r>
      <w:r>
        <w:rPr>
          <w:rStyle w:val="a3"/>
        </w:rPr>
        <w:t>населенный пункт</w:t>
      </w:r>
      <w:r>
        <w:t xml:space="preserve"> - труднодост</w:t>
      </w:r>
      <w:r>
        <w:t xml:space="preserve">упный населенный пункт, расходы по доставке товаров в который частично компенсируются поставщику за счет средств местного бюджета. </w:t>
      </w:r>
      <w:r w:rsidRPr="00CC74E0">
        <w:rPr>
          <w:highlight w:val="yellow"/>
        </w:rPr>
        <w:t>Перечень населенных пунктов определяется</w:t>
      </w:r>
      <w:r>
        <w:t xml:space="preserve"> решением представительного органа муниципального района по представлению глав поселе</w:t>
      </w:r>
      <w:r>
        <w:t xml:space="preserve">ний Архангельской области, на территориях которых находятся соответствующие населенные пункты, </w:t>
      </w:r>
      <w:r w:rsidRPr="00CC74E0">
        <w:rPr>
          <w:highlight w:val="yellow"/>
        </w:rPr>
        <w:t>решением представительного органа муниципального округа</w:t>
      </w:r>
      <w:r>
        <w:t xml:space="preserve"> и решением представительного органа городского округа;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" w:name="sub_2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17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Архангельской области от 1 июня 2015 г. N 283-17-ОЗ в пункт 2 статьи 2 настоящего Закона внесены изменения, </w:t>
      </w:r>
      <w:hyperlink r:id="rId18" w:history="1">
        <w:r>
          <w:rPr>
            <w:rStyle w:val="a4"/>
            <w:shd w:val="clear" w:color="auto" w:fill="F0F0F0"/>
          </w:rPr>
          <w:t xml:space="preserve">вступающие в </w:t>
        </w:r>
        <w:r>
          <w:rPr>
            <w:rStyle w:val="a4"/>
            <w:shd w:val="clear" w:color="auto" w:fill="F0F0F0"/>
          </w:rPr>
          <w:t>силу</w:t>
        </w:r>
      </w:hyperlink>
      <w:r>
        <w:rPr>
          <w:shd w:val="clear" w:color="auto" w:fill="F0F0F0"/>
        </w:rPr>
        <w:t xml:space="preserve"> через десять дней со дня </w:t>
      </w:r>
      <w:hyperlink r:id="rId19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20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E16624">
      <w:r w:rsidRPr="00CC74E0">
        <w:rPr>
          <w:highlight w:val="yellow"/>
        </w:rPr>
        <w:t xml:space="preserve">2) </w:t>
      </w:r>
      <w:r w:rsidRPr="00CC74E0">
        <w:rPr>
          <w:rStyle w:val="a3"/>
          <w:highlight w:val="yellow"/>
        </w:rPr>
        <w:t>поставщик</w:t>
      </w:r>
      <w:r w:rsidRPr="00CC74E0">
        <w:rPr>
          <w:highlight w:val="yellow"/>
        </w:rPr>
        <w:t xml:space="preserve"> - юридическое лицо или индивидуальный предприниматель, которое (который) обеспечивает доставку товаров в населенные пункты и реализует их жителям населенных пунктов;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" w:name="sub_2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21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Архангельской области от 1 июня 2015 г. N 283-17-ОЗ в пункт 3 статьи 2 настоящего Закона внесены изменения, </w:t>
      </w:r>
      <w:hyperlink r:id="rId22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через десять дней </w:t>
      </w:r>
      <w:r>
        <w:rPr>
          <w:shd w:val="clear" w:color="auto" w:fill="F0F0F0"/>
        </w:rPr>
        <w:t xml:space="preserve">со дня </w:t>
      </w:r>
      <w:hyperlink r:id="rId23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24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E16624">
      <w:r>
        <w:t xml:space="preserve">3) </w:t>
      </w:r>
      <w:r>
        <w:rPr>
          <w:rStyle w:val="a3"/>
        </w:rPr>
        <w:t>товары</w:t>
      </w:r>
      <w:r>
        <w:t xml:space="preserve"> - продовольстве</w:t>
      </w:r>
      <w:r>
        <w:t>нные и (или) промышленные товары, обеспечение доставки и реализация которых осуществляется поставщиками;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" w:name="sub_2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4 изменен с 1 января 2021 г. - </w:t>
      </w:r>
      <w:hyperlink r:id="rId25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Архангельской области от 29 мая 2020 г. N 266-17-ОЗ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2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E16624">
      <w:r w:rsidRPr="00CC74E0">
        <w:rPr>
          <w:highlight w:val="yellow"/>
        </w:rPr>
        <w:t xml:space="preserve">4) </w:t>
      </w:r>
      <w:r w:rsidRPr="00CC74E0">
        <w:rPr>
          <w:rStyle w:val="a3"/>
          <w:highlight w:val="yellow"/>
        </w:rPr>
        <w:t>транспортные расходы</w:t>
      </w:r>
      <w:r w:rsidRPr="00CC74E0">
        <w:rPr>
          <w:highlight w:val="yellow"/>
        </w:rPr>
        <w:t xml:space="preserve"> - расходы поставщика по:</w:t>
      </w:r>
    </w:p>
    <w:p w:rsidR="00000000" w:rsidRDefault="00E16624">
      <w:r>
        <w:t>- оплате перевозки товаров, включающие только расходы по о</w:t>
      </w:r>
      <w:r>
        <w:t xml:space="preserve">плате горюче-смазочных материалов и оплате труда водителей транспортных средств при перевозке товаров в населенный пункт, - </w:t>
      </w:r>
      <w:r w:rsidRPr="00CC74E0">
        <w:rPr>
          <w:highlight w:val="yellow"/>
        </w:rPr>
        <w:t>в случае, если поставщик перевозит товары самостоятельно</w:t>
      </w:r>
      <w:r>
        <w:t>. Условиями предоставления субсидий из местных бюджетов может быть предусмот</w:t>
      </w:r>
      <w:r>
        <w:t xml:space="preserve">рено отнесение к транспортным расходам расходов по оплате горюче-смазочных материалов и оплате труда водителей транспортных средств, </w:t>
      </w:r>
      <w:r w:rsidRPr="00CC74E0">
        <w:rPr>
          <w:highlight w:val="yellow"/>
        </w:rPr>
        <w:t>возникающих при возвращении транспортного средства из населенного пункта в пункт отправления</w:t>
      </w:r>
      <w:r>
        <w:t>;</w:t>
      </w:r>
    </w:p>
    <w:p w:rsidR="00000000" w:rsidRPr="00CC74E0" w:rsidRDefault="00E16624">
      <w:pPr>
        <w:rPr>
          <w:u w:val="single"/>
        </w:rPr>
      </w:pPr>
      <w:bookmarkStart w:id="8" w:name="sub_242"/>
      <w:r w:rsidRPr="00CC74E0">
        <w:rPr>
          <w:highlight w:val="yellow"/>
          <w:u w:val="single"/>
        </w:rPr>
        <w:t xml:space="preserve">- оплате перевозки по </w:t>
      </w:r>
      <w:r w:rsidRPr="00CC74E0">
        <w:rPr>
          <w:highlight w:val="yellow"/>
          <w:u w:val="single"/>
        </w:rPr>
        <w:t>договору (договорам) перевозки, включая стоимость услуг паромных и буксирных переправ, - в случае, если перевозка товаров в населенные пункты осуществляется иными лицами по договору с поставщиком;</w:t>
      </w:r>
    </w:p>
    <w:p w:rsidR="00000000" w:rsidRDefault="00E16624">
      <w:bookmarkStart w:id="9" w:name="sub_243"/>
      <w:bookmarkEnd w:id="8"/>
      <w:r>
        <w:lastRenderedPageBreak/>
        <w:t>- оплате услуг по проезду по понтонной или ле</w:t>
      </w:r>
      <w:r>
        <w:t>довой переправе;</w:t>
      </w:r>
    </w:p>
    <w:p w:rsidR="00000000" w:rsidRDefault="00E16624">
      <w:bookmarkStart w:id="10" w:name="sub_244"/>
      <w:bookmarkEnd w:id="9"/>
      <w:r>
        <w:t>- оплате услуг по перевозке товаров железнодорожным транспортом;</w:t>
      </w:r>
    </w:p>
    <w:p w:rsidR="00000000" w:rsidRDefault="00E16624">
      <w:bookmarkStart w:id="11" w:name="sub_245"/>
      <w:bookmarkEnd w:id="10"/>
      <w:r>
        <w:t>- оплате услуг по перевозке товаров морским транспортом (в отношении сельского поселения "Соловецкое" Приморского муниципального района Архангельс</w:t>
      </w:r>
      <w:r>
        <w:t>кой области);</w:t>
      </w:r>
    </w:p>
    <w:p w:rsidR="00000000" w:rsidRDefault="00E16624">
      <w:bookmarkStart w:id="12" w:name="sub_246"/>
      <w:bookmarkEnd w:id="11"/>
      <w:r>
        <w:t>- оплате услуг по перевозке товаров авиационным транспортом (в отношении сельского поселения "Соловецкое" Приморского муниципального района Архангельской области);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" w:name="sub_25"/>
      <w:bookmarkEnd w:id="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27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Архангельской области от 13 февраля 2012 г. N 426-28-ОЗ в пункт 5 статьи 2 настоящего Закона внесены изменения, </w:t>
      </w:r>
      <w:hyperlink r:id="rId28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со дня </w:t>
      </w:r>
      <w:hyperlink r:id="rId29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30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E16624">
      <w:r>
        <w:t xml:space="preserve">5) </w:t>
      </w:r>
      <w:r w:rsidRPr="00CC74E0">
        <w:rPr>
          <w:rStyle w:val="a3"/>
          <w:highlight w:val="yellow"/>
        </w:rPr>
        <w:t>м</w:t>
      </w:r>
      <w:r w:rsidRPr="00CC74E0">
        <w:rPr>
          <w:rStyle w:val="a3"/>
          <w:highlight w:val="yellow"/>
        </w:rPr>
        <w:t>инимальная периодичность доставки товаров</w:t>
      </w:r>
      <w:r w:rsidRPr="00CC74E0">
        <w:rPr>
          <w:highlight w:val="yellow"/>
        </w:rPr>
        <w:t xml:space="preserve"> - промежуток времени между поставками в населенный пункт ассортиментного перечня товаров. Указанный промежуток времени не может быть превышен поставщиком для получения субсидии из местного бюджета;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" w:name="sub_26"/>
      <w:r>
        <w:rPr>
          <w:color w:val="000000"/>
          <w:sz w:val="16"/>
          <w:szCs w:val="16"/>
          <w:shd w:val="clear" w:color="auto" w:fill="F0F0F0"/>
        </w:rPr>
        <w:t>Информация</w:t>
      </w:r>
      <w:r>
        <w:rPr>
          <w:color w:val="000000"/>
          <w:sz w:val="16"/>
          <w:szCs w:val="16"/>
          <w:shd w:val="clear" w:color="auto" w:fill="F0F0F0"/>
        </w:rPr>
        <w:t xml:space="preserve"> об изменениях:</w:t>
      </w:r>
    </w:p>
    <w:bookmarkEnd w:id="14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6 изменен с 1 января 2021 г. - </w:t>
      </w:r>
      <w:hyperlink r:id="rId31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Архангельской области от 29 мая 2020 г. N 266-17-ОЗ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3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E16624">
      <w:r w:rsidRPr="00CC74E0">
        <w:rPr>
          <w:highlight w:val="yellow"/>
        </w:rPr>
        <w:t xml:space="preserve">6) </w:t>
      </w:r>
      <w:r w:rsidRPr="00CC74E0">
        <w:rPr>
          <w:rStyle w:val="a3"/>
          <w:highlight w:val="yellow"/>
        </w:rPr>
        <w:t>ассортиментный перечень товаров</w:t>
      </w:r>
      <w:r w:rsidRPr="00CC74E0">
        <w:rPr>
          <w:highlight w:val="yellow"/>
        </w:rPr>
        <w:t xml:space="preserve"> - минимальный ассортимент товаров, доставка которых обеспечивается поставщиком для получения субсидии из местного бюджета в соответствии с установленной минимальной периодичностью доставки това</w:t>
      </w:r>
      <w:r w:rsidRPr="00CC74E0">
        <w:rPr>
          <w:highlight w:val="yellow"/>
        </w:rPr>
        <w:t>ров</w:t>
      </w:r>
      <w:r>
        <w:t>. В ассортиментный перечень товаров не могут быть включены товары, расходы на доставку которых компенсируются органам местного самоуправления муниципальных районов, муниципальных округов Архангельской области из областного бюджета путем предоставления с</w:t>
      </w:r>
      <w:r>
        <w:t>убсидий на доставку поставщиками муки для производства хлеба и хлебобулочных изделий, а также лекарственных средств в районы Крайнего Севера и приравненные к ним местности с ограниченными сроками завоза грузов в порядке, определенном постановлением Правите</w:t>
      </w:r>
      <w:r>
        <w:t>льства Архангельской области;</w:t>
      </w:r>
    </w:p>
    <w:p w:rsidR="00000000" w:rsidRDefault="00E16624">
      <w:bookmarkStart w:id="15" w:name="sub_27"/>
      <w:r w:rsidRPr="00CC74E0">
        <w:rPr>
          <w:highlight w:val="yellow"/>
        </w:rPr>
        <w:t xml:space="preserve">7) </w:t>
      </w:r>
      <w:r w:rsidRPr="00CC74E0">
        <w:rPr>
          <w:rStyle w:val="a3"/>
          <w:highlight w:val="yellow"/>
        </w:rPr>
        <w:t>предельный норматив возмещения транспортных расходов</w:t>
      </w:r>
      <w:r w:rsidRPr="00CC74E0">
        <w:rPr>
          <w:highlight w:val="yellow"/>
        </w:rPr>
        <w:t xml:space="preserve"> - максимальный размер субсидии из местного бюджета, которая может быть предоставлена поставщику за одну доставку товаров. Предельный норматив возмещения транспортны</w:t>
      </w:r>
      <w:r w:rsidRPr="00CC74E0">
        <w:rPr>
          <w:highlight w:val="yellow"/>
        </w:rPr>
        <w:t>х расходов может быть определен общей суммой в отношении доставки товаров в населенный пункт либо из расчета на один километр маршрута доставки товаров;</w:t>
      </w:r>
    </w:p>
    <w:p w:rsidR="00000000" w:rsidRDefault="00E16624">
      <w:bookmarkStart w:id="16" w:name="sub_248"/>
      <w:bookmarkEnd w:id="15"/>
      <w:r>
        <w:t xml:space="preserve">8) </w:t>
      </w:r>
      <w:r>
        <w:rPr>
          <w:rStyle w:val="a3"/>
        </w:rPr>
        <w:t>островная территория в городском округе Архангельской области</w:t>
      </w:r>
      <w:r>
        <w:t xml:space="preserve"> - островная территория, в</w:t>
      </w:r>
      <w:r>
        <w:t>ходящая в состав городского округа Архангельской области, не имеющая автомобильного или железнодорожного сообщения с административным центром такого городского округа;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7" w:name="sub_249"/>
      <w:bookmarkEnd w:id="1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33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Архангельской области от 13 февраля 2012 г. N 426-28-ОЗ статья 2 настоящего Закона дополнена пунктом 9, </w:t>
      </w:r>
      <w:hyperlink r:id="rId34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со дня </w:t>
      </w:r>
      <w:hyperlink r:id="rId35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E16624">
      <w:r>
        <w:t xml:space="preserve">9) </w:t>
      </w:r>
      <w:r>
        <w:rPr>
          <w:rStyle w:val="a3"/>
        </w:rPr>
        <w:t>количество товаров</w:t>
      </w:r>
      <w:r>
        <w:t xml:space="preserve"> - объем перевозимой продукции в соответствующих единицах измерения (вес, комплектность, объем и т.д.).</w:t>
      </w:r>
    </w:p>
    <w:p w:rsidR="00000000" w:rsidRDefault="00E16624"/>
    <w:p w:rsidR="00000000" w:rsidRDefault="00E16624">
      <w:pPr>
        <w:pStyle w:val="a5"/>
      </w:pPr>
      <w:bookmarkStart w:id="18" w:name="sub_3"/>
      <w:r>
        <w:rPr>
          <w:rStyle w:val="a3"/>
        </w:rPr>
        <w:t xml:space="preserve">Статья 3. 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9" w:name="sub_31"/>
      <w:bookmarkEnd w:id="18"/>
      <w:r>
        <w:rPr>
          <w:color w:val="000000"/>
          <w:sz w:val="16"/>
          <w:szCs w:val="16"/>
          <w:shd w:val="clear" w:color="auto" w:fill="F0F0F0"/>
        </w:rPr>
        <w:t>Информ</w:t>
      </w:r>
      <w:r>
        <w:rPr>
          <w:color w:val="000000"/>
          <w:sz w:val="16"/>
          <w:szCs w:val="16"/>
          <w:shd w:val="clear" w:color="auto" w:fill="F0F0F0"/>
        </w:rPr>
        <w:t>ация об изменениях:</w:t>
      </w:r>
    </w:p>
    <w:bookmarkEnd w:id="19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 изменен с 1 января 2021 г. - </w:t>
      </w:r>
      <w:hyperlink r:id="rId36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Архангельской области от 29 мая 2020 г. N 266-17-ОЗ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3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E16624">
      <w:r>
        <w:t xml:space="preserve">1. Общий объем средств областного бюджета, предоставляемых в качестве межбюджетных субсидий, а также их распределение между муниципальными районами, муниципальными </w:t>
      </w:r>
      <w:r>
        <w:lastRenderedPageBreak/>
        <w:t>округами и городскими округами определяются областным законом</w:t>
      </w:r>
      <w:r>
        <w:t xml:space="preserve"> об областном бюджете на очередной финансовый год и плановый период.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0" w:name="sub_3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38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Архангельской области от 5 июня 2013 г. N 676-40-ОЗ в пункт 2 статьи 3 настоящего Закона внесены изменения, </w:t>
      </w:r>
      <w:hyperlink r:id="rId39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через десять дней со дня </w:t>
      </w:r>
      <w:hyperlink r:id="rId40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41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E16624">
      <w:r>
        <w:t xml:space="preserve">2. Доля расходов местных бюджетов, указанных в </w:t>
      </w:r>
      <w:hyperlink w:anchor="sub_4301" w:history="1">
        <w:r>
          <w:rPr>
            <w:rStyle w:val="a4"/>
          </w:rPr>
          <w:t>подпунктах 1</w:t>
        </w:r>
      </w:hyperlink>
      <w:r>
        <w:t xml:space="preserve"> и </w:t>
      </w:r>
      <w:hyperlink w:anchor="sub_4302" w:history="1">
        <w:r>
          <w:rPr>
            <w:rStyle w:val="a4"/>
          </w:rPr>
          <w:t>2</w:t>
        </w:r>
      </w:hyperlink>
      <w:r>
        <w:t xml:space="preserve"> пункта 3 статьи 4 настоящего закона, софинансируемых за счет межбюджетных субсидий, определяется областным законом об областном бюджете на очередной финансовый год и плановый период, но не может составлять более 25 процентов фактических расходов соответст</w:t>
      </w:r>
      <w:r>
        <w:t>вующих местных бюджетов, произведенных в соответствии с настоящим законом.</w:t>
      </w:r>
    </w:p>
    <w:p w:rsidR="00000000" w:rsidRDefault="00E16624">
      <w:bookmarkStart w:id="21" w:name="sub_322"/>
      <w:r w:rsidRPr="006A11D3">
        <w:rPr>
          <w:highlight w:val="yellow"/>
        </w:rPr>
        <w:t>Доля расходов местных бюджетов, софинансируемых за счет межбюджетных субсидий, определяется областным законом об областном бюджете на очередной финансовый год и плановый пери</w:t>
      </w:r>
      <w:r w:rsidRPr="006A11D3">
        <w:rPr>
          <w:highlight w:val="yellow"/>
        </w:rPr>
        <w:t>од, но не может составлять более 60 процентов фактических расходов соответствующих местных бюджетов, произведенных в соответствии с настоящим законом.</w:t>
      </w:r>
    </w:p>
    <w:bookmarkEnd w:id="21"/>
    <w:p w:rsidR="00000000" w:rsidRDefault="00E16624"/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2" w:name="sub_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42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Архангельской области от 13 февраля 2012 г. N 426-28-ОЗ в статью 4 настоящего Закона внесены изменения, </w:t>
      </w:r>
      <w:hyperlink r:id="rId43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со дня </w:t>
      </w:r>
      <w:hyperlink r:id="rId44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45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E16624">
      <w:pPr>
        <w:pStyle w:val="a5"/>
      </w:pPr>
      <w:r>
        <w:rPr>
          <w:rStyle w:val="a3"/>
        </w:rPr>
        <w:t>Статья 4.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3" w:name="sub_4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E16624">
      <w:pPr>
        <w:pStyle w:val="a8"/>
        <w:rPr>
          <w:shd w:val="clear" w:color="auto" w:fill="F0F0F0"/>
        </w:rPr>
      </w:pPr>
      <w:bookmarkStart w:id="24" w:name="sub_411"/>
      <w:bookmarkEnd w:id="23"/>
      <w:r>
        <w:t xml:space="preserve"> </w:t>
      </w:r>
      <w:r>
        <w:rPr>
          <w:shd w:val="clear" w:color="auto" w:fill="F0F0F0"/>
        </w:rPr>
        <w:t>Пункт 1 изменен</w:t>
      </w:r>
      <w:r>
        <w:rPr>
          <w:shd w:val="clear" w:color="auto" w:fill="F0F0F0"/>
        </w:rPr>
        <w:t xml:space="preserve"> с 1 января 2021 г. - </w:t>
      </w:r>
      <w:hyperlink r:id="rId46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Архангельской области от 29 мая 2020 г. N 266-17-ОЗ</w:t>
      </w:r>
    </w:p>
    <w:bookmarkEnd w:id="24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4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E16624">
      <w:r>
        <w:t xml:space="preserve">1. </w:t>
      </w:r>
      <w:r>
        <w:t>Методика распределения межбюджетных субсидий между муниципальными районами, муниципальными округами и городскими округами утверждается областным законом об областном бюджете на очередной финансовый год и плановый период либо постановлением Правительства Ар</w:t>
      </w:r>
      <w:r>
        <w:t>хангельской области об утверждении государственной программы Архангельской области в случае, если такой программой предусмотрено предоставление местным бюджетам указанных субсидий.</w:t>
      </w:r>
    </w:p>
    <w:p w:rsidR="00000000" w:rsidRDefault="00E16624">
      <w:bookmarkStart w:id="25" w:name="sub_412"/>
      <w:r>
        <w:t>Порядок предоставления межбюджетных субсидий определяется постановле</w:t>
      </w:r>
      <w:r>
        <w:t>нием Правительства Архангельской области, принимаемым на основании областного закона об областном бюджете на очередной финансовый год и плановый период, с соблюдением условий, предусмотренных настоящим законом.</w:t>
      </w:r>
    </w:p>
    <w:p w:rsidR="00000000" w:rsidRDefault="00E16624">
      <w:bookmarkStart w:id="26" w:name="sub_42"/>
      <w:bookmarkEnd w:id="25"/>
      <w:r w:rsidRPr="006A11D3">
        <w:rPr>
          <w:highlight w:val="yellow"/>
        </w:rPr>
        <w:t>2. Межбюджетные субсидии предост</w:t>
      </w:r>
      <w:r w:rsidRPr="006A11D3">
        <w:rPr>
          <w:highlight w:val="yellow"/>
        </w:rPr>
        <w:t>авляются при одновременном соблюдении следующих условий: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7" w:name="sub_421"/>
      <w:bookmarkEnd w:id="2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7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48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Архангельской области от 1 июня 2015 г. N 283-17-ОЗ подпункт 1 пункта 2 с</w:t>
      </w:r>
      <w:r>
        <w:rPr>
          <w:shd w:val="clear" w:color="auto" w:fill="F0F0F0"/>
        </w:rPr>
        <w:t xml:space="preserve">татьи 4 настоящего Закона изложен в новой редакции, </w:t>
      </w:r>
      <w:hyperlink r:id="rId49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со дня </w:t>
      </w:r>
      <w:hyperlink r:id="rId50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</w:t>
      </w:r>
      <w:r>
        <w:rPr>
          <w:shd w:val="clear" w:color="auto" w:fill="F0F0F0"/>
        </w:rPr>
        <w:t xml:space="preserve">кона и </w:t>
      </w:r>
      <w:hyperlink r:id="rId51" w:history="1">
        <w:r>
          <w:rPr>
            <w:rStyle w:val="a4"/>
            <w:shd w:val="clear" w:color="auto" w:fill="F0F0F0"/>
          </w:rPr>
          <w:t>распространяющей</w:t>
        </w:r>
      </w:hyperlink>
      <w:r>
        <w:rPr>
          <w:shd w:val="clear" w:color="auto" w:fill="F0F0F0"/>
        </w:rPr>
        <w:t xml:space="preserve"> свое действие на правоотношения, возникшие с 1 января 2015 г.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52" w:history="1">
        <w:r>
          <w:rPr>
            <w:rStyle w:val="a4"/>
            <w:shd w:val="clear" w:color="auto" w:fill="F0F0F0"/>
          </w:rPr>
          <w:t>См. текст подпункта в предыдуще</w:t>
        </w:r>
        <w:r>
          <w:rPr>
            <w:rStyle w:val="a4"/>
            <w:shd w:val="clear" w:color="auto" w:fill="F0F0F0"/>
          </w:rPr>
          <w:t>й редакции</w:t>
        </w:r>
      </w:hyperlink>
    </w:p>
    <w:p w:rsidR="00000000" w:rsidRPr="006A11D3" w:rsidRDefault="00E16624">
      <w:pPr>
        <w:rPr>
          <w:highlight w:val="yellow"/>
          <w:u w:val="single"/>
        </w:rPr>
      </w:pPr>
      <w:r w:rsidRPr="006A11D3">
        <w:rPr>
          <w:highlight w:val="yellow"/>
        </w:rPr>
        <w:t xml:space="preserve">1) доля транспортных расходов </w:t>
      </w:r>
      <w:r w:rsidRPr="006A11D3">
        <w:rPr>
          <w:highlight w:val="yellow"/>
          <w:u w:val="single"/>
        </w:rPr>
        <w:t>компенсирована поставщикам за счет средств местного бюджета;</w:t>
      </w:r>
    </w:p>
    <w:p w:rsidR="00000000" w:rsidRDefault="00E16624">
      <w:bookmarkStart w:id="28" w:name="sub_422"/>
      <w:r w:rsidRPr="006A11D3">
        <w:rPr>
          <w:highlight w:val="yellow"/>
        </w:rPr>
        <w:t xml:space="preserve">2) </w:t>
      </w:r>
      <w:r w:rsidRPr="006A11D3">
        <w:rPr>
          <w:b/>
          <w:highlight w:val="yellow"/>
          <w:u w:val="single"/>
        </w:rPr>
        <w:t>численность жителей населенного пункта составляет не более 200 человек</w:t>
      </w:r>
      <w:r w:rsidRPr="006A11D3">
        <w:rPr>
          <w:highlight w:val="yellow"/>
        </w:rPr>
        <w:t>;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9" w:name="sub_423"/>
      <w:bookmarkEnd w:id="2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9"/>
    <w:p w:rsidR="00000000" w:rsidRDefault="00E16624">
      <w:pPr>
        <w:pStyle w:val="a8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Подпункт 3 изменен с </w:t>
      </w:r>
      <w:r>
        <w:rPr>
          <w:shd w:val="clear" w:color="auto" w:fill="F0F0F0"/>
        </w:rPr>
        <w:t xml:space="preserve">1 января 2021 г. - </w:t>
      </w:r>
      <w:hyperlink r:id="rId53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Архангельской области от 29 мая 2020 г. N 266-17-ОЗ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5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Pr="006A11D3" w:rsidRDefault="00E16624">
      <w:pPr>
        <w:rPr>
          <w:b/>
          <w:highlight w:val="yellow"/>
          <w:u w:val="single"/>
        </w:rPr>
      </w:pPr>
      <w:r w:rsidRPr="006A11D3">
        <w:rPr>
          <w:highlight w:val="yellow"/>
        </w:rPr>
        <w:t xml:space="preserve">3) </w:t>
      </w:r>
      <w:r w:rsidRPr="006A11D3">
        <w:rPr>
          <w:b/>
          <w:highlight w:val="yellow"/>
          <w:u w:val="single"/>
        </w:rPr>
        <w:t>населенный пункт является труднодоступным при наличии одного из следующих условий:</w:t>
      </w:r>
    </w:p>
    <w:p w:rsidR="00000000" w:rsidRPr="006A11D3" w:rsidRDefault="00E16624">
      <w:pPr>
        <w:rPr>
          <w:highlight w:val="yellow"/>
        </w:rPr>
      </w:pPr>
      <w:bookmarkStart w:id="30" w:name="sub_4201"/>
      <w:r w:rsidRPr="006A11D3">
        <w:rPr>
          <w:highlight w:val="yellow"/>
        </w:rPr>
        <w:t xml:space="preserve">- отсутствуют автомобильные дороги, соединяющие населенный пункт с административными центрами муниципальных районов, муниципальных округов или городских округов, </w:t>
      </w:r>
      <w:r w:rsidRPr="006A11D3">
        <w:rPr>
          <w:highlight w:val="yellow"/>
        </w:rPr>
        <w:t>а также с железнодорожными станциями;</w:t>
      </w:r>
    </w:p>
    <w:bookmarkEnd w:id="30"/>
    <w:p w:rsidR="00000000" w:rsidRPr="006A11D3" w:rsidRDefault="00E16624">
      <w:pPr>
        <w:rPr>
          <w:highlight w:val="yellow"/>
        </w:rPr>
      </w:pPr>
      <w:r w:rsidRPr="006A11D3">
        <w:rPr>
          <w:highlight w:val="yellow"/>
        </w:rPr>
        <w:t>- в населенном пункте отсутствует железнодорожная станция;</w:t>
      </w:r>
    </w:p>
    <w:p w:rsidR="00000000" w:rsidRPr="006A11D3" w:rsidRDefault="00E16624">
      <w:pPr>
        <w:rPr>
          <w:b/>
          <w:highlight w:val="yellow"/>
          <w:u w:val="single"/>
        </w:rPr>
      </w:pPr>
      <w:bookmarkStart w:id="31" w:name="sub_4203"/>
      <w:r w:rsidRPr="006A11D3">
        <w:rPr>
          <w:b/>
          <w:highlight w:val="yellow"/>
          <w:u w:val="single"/>
        </w:rPr>
        <w:t>- расстояние по автомобильным дорогам от населенного пункта до ближайшего административного центра муниципального района, муниципального округа</w:t>
      </w:r>
      <w:r w:rsidRPr="006A11D3">
        <w:rPr>
          <w:b/>
          <w:highlight w:val="yellow"/>
          <w:u w:val="single"/>
        </w:rPr>
        <w:t xml:space="preserve"> или городского округа либо ближайшей железнодорожной станции составляет более десяти километров;</w:t>
      </w:r>
    </w:p>
    <w:p w:rsidR="00000000" w:rsidRDefault="00E16624">
      <w:bookmarkStart w:id="32" w:name="sub_4204"/>
      <w:bookmarkEnd w:id="31"/>
      <w:r w:rsidRPr="006A11D3">
        <w:rPr>
          <w:highlight w:val="yellow"/>
        </w:rPr>
        <w:t>- отсутствует автомобильное сообщение между населенным пунктом и ближайшим административным центром муниципального района, муниципа</w:t>
      </w:r>
      <w:r w:rsidRPr="006A11D3">
        <w:rPr>
          <w:highlight w:val="yellow"/>
        </w:rPr>
        <w:t>льного округа или городского округа либо ближайшей железнодорожной станцией вследствие состояния дорожного покрытия, мостовых сооружений и обстоятельств неопреодолимой</w:t>
      </w:r>
      <w:hyperlink r:id="rId55" w:history="1">
        <w:r w:rsidRPr="006A11D3">
          <w:rPr>
            <w:rStyle w:val="a4"/>
            <w:highlight w:val="yellow"/>
            <w:shd w:val="clear" w:color="auto" w:fill="F0F0F0"/>
          </w:rPr>
          <w:t>#</w:t>
        </w:r>
      </w:hyperlink>
      <w:r w:rsidRPr="006A11D3">
        <w:rPr>
          <w:highlight w:val="yellow"/>
        </w:rPr>
        <w:t xml:space="preserve"> силы. Данное основа</w:t>
      </w:r>
      <w:r w:rsidRPr="006A11D3">
        <w:rPr>
          <w:highlight w:val="yellow"/>
        </w:rPr>
        <w:t>ние применяется только на период отсутствия автомобильного сообщения;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3" w:name="sub_424"/>
      <w:bookmarkEnd w:id="3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3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4 изменен с 1 января 2021 г. - </w:t>
      </w:r>
      <w:hyperlink r:id="rId56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Архангельской облас</w:t>
      </w:r>
      <w:r>
        <w:rPr>
          <w:shd w:val="clear" w:color="auto" w:fill="F0F0F0"/>
        </w:rPr>
        <w:t>ти от 29 мая 2020 г. N 266-17-ОЗ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5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E16624">
      <w:r>
        <w:t xml:space="preserve">4) </w:t>
      </w:r>
      <w:r w:rsidRPr="006A11D3">
        <w:rPr>
          <w:highlight w:val="yellow"/>
        </w:rPr>
        <w:t>поставщики обеспечивают доступность предоставляемых ими услуг торговли для жителей населенных пунктов в соответствии с требо</w:t>
      </w:r>
      <w:r w:rsidRPr="006A11D3">
        <w:rPr>
          <w:highlight w:val="yellow"/>
        </w:rPr>
        <w:t>ваниями законодательства и соблюдением минимальной периодичности доставки товаров, ассортиментного перечня и количества товаров, установленных решением представительного органа</w:t>
      </w:r>
      <w:r>
        <w:t xml:space="preserve"> муниципального района по представлению глав поселений, на территориях которых н</w:t>
      </w:r>
      <w:r>
        <w:t xml:space="preserve">аходятся соответствующие населенные пункты, решением представительного органа </w:t>
      </w:r>
      <w:r w:rsidRPr="006A11D3">
        <w:rPr>
          <w:highlight w:val="yellow"/>
        </w:rPr>
        <w:t>муниципального округа</w:t>
      </w:r>
      <w:r>
        <w:t>, решением представительного органа городского округа. Минимальная периодичность доставки товаров, ассортиментный перечень и количество товаров могут различа</w:t>
      </w:r>
      <w:r>
        <w:t>ться для каждого поселения муниципального района, населенного пункта муниципального округа и населенного пункта городского округа;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4" w:name="sub_42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4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 изменен с 1 января 2021 г. - </w:t>
      </w:r>
      <w:hyperlink r:id="rId58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Архангельской области от 29 мая 2020 г. N 266-17-ОЗ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5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Pr="006A11D3" w:rsidRDefault="00E16624">
      <w:pPr>
        <w:rPr>
          <w:highlight w:val="yellow"/>
          <w:u w:val="single"/>
        </w:rPr>
      </w:pPr>
      <w:r>
        <w:t xml:space="preserve">5) решением представительного органа муниципального района, </w:t>
      </w:r>
      <w:r w:rsidRPr="006A11D3">
        <w:rPr>
          <w:highlight w:val="yellow"/>
          <w:u w:val="single"/>
        </w:rPr>
        <w:t>решением предс</w:t>
      </w:r>
      <w:r w:rsidRPr="006A11D3">
        <w:rPr>
          <w:highlight w:val="yellow"/>
          <w:u w:val="single"/>
        </w:rPr>
        <w:t>тавительного органа муниципального округа</w:t>
      </w:r>
      <w:r w:rsidRPr="006A11D3">
        <w:rPr>
          <w:u w:val="single"/>
        </w:rPr>
        <w:t>,</w:t>
      </w:r>
      <w:r>
        <w:t xml:space="preserve"> решением представительного органа городского округа </w:t>
      </w:r>
      <w:r w:rsidRPr="006A11D3">
        <w:rPr>
          <w:highlight w:val="yellow"/>
          <w:u w:val="single"/>
        </w:rPr>
        <w:t>в рамках установления условий предоставления субсидий из местных бюджетов поставщикам определены:</w:t>
      </w:r>
    </w:p>
    <w:p w:rsidR="00000000" w:rsidRPr="006A11D3" w:rsidRDefault="00E16624">
      <w:pPr>
        <w:rPr>
          <w:highlight w:val="yellow"/>
          <w:u w:val="single"/>
        </w:rPr>
      </w:pPr>
      <w:r w:rsidRPr="006A11D3">
        <w:rPr>
          <w:highlight w:val="yellow"/>
          <w:u w:val="single"/>
        </w:rPr>
        <w:t>- предельный норматив возмещения транспортных расходов;</w:t>
      </w:r>
    </w:p>
    <w:p w:rsidR="00000000" w:rsidRPr="006A11D3" w:rsidRDefault="00E16624">
      <w:pPr>
        <w:rPr>
          <w:highlight w:val="yellow"/>
          <w:u w:val="single"/>
        </w:rPr>
      </w:pPr>
      <w:r w:rsidRPr="006A11D3">
        <w:rPr>
          <w:highlight w:val="yellow"/>
          <w:u w:val="single"/>
        </w:rPr>
        <w:t>- переч</w:t>
      </w:r>
      <w:r w:rsidRPr="006A11D3">
        <w:rPr>
          <w:highlight w:val="yellow"/>
          <w:u w:val="single"/>
        </w:rPr>
        <w:t>ень населенных пунктов;</w:t>
      </w:r>
    </w:p>
    <w:p w:rsidR="00000000" w:rsidRPr="006A11D3" w:rsidRDefault="00E16624">
      <w:pPr>
        <w:rPr>
          <w:u w:val="single"/>
        </w:rPr>
      </w:pPr>
      <w:bookmarkStart w:id="35" w:name="sub_4253"/>
      <w:r w:rsidRPr="006A11D3">
        <w:rPr>
          <w:highlight w:val="yellow"/>
          <w:u w:val="single"/>
        </w:rPr>
        <w:t>- минимальная периодичность доставки товаров, количество и ассортиментный перечень.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6" w:name="sub_430"/>
      <w:bookmarkEnd w:id="3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6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60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Архангельской</w:t>
      </w:r>
      <w:r>
        <w:rPr>
          <w:shd w:val="clear" w:color="auto" w:fill="F0F0F0"/>
        </w:rPr>
        <w:t xml:space="preserve"> области от 5 июня 2013 г. N 676-40-ОЗ в пункт 3 статьи 4 настоящего Закона внесены изменения, </w:t>
      </w:r>
      <w:hyperlink r:id="rId61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через десять дней со дня </w:t>
      </w:r>
      <w:hyperlink r:id="rId62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63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E16624">
      <w:r>
        <w:t xml:space="preserve">3. Действие настоящего закона без учета соблюдения условий, предусмотренных </w:t>
      </w:r>
      <w:hyperlink w:anchor="sub_422" w:history="1">
        <w:r>
          <w:rPr>
            <w:rStyle w:val="a4"/>
          </w:rPr>
          <w:t>подпунктами 2</w:t>
        </w:r>
      </w:hyperlink>
      <w:r>
        <w:t xml:space="preserve"> и </w:t>
      </w:r>
      <w:hyperlink w:anchor="sub_423" w:history="1">
        <w:r>
          <w:rPr>
            <w:rStyle w:val="a4"/>
          </w:rPr>
          <w:t>3</w:t>
        </w:r>
      </w:hyperlink>
      <w:r>
        <w:t xml:space="preserve"> пункта 2 настоящей статьи, распространяется также на: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7" w:name="sub_4301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37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1 изменен с 1 января 2021 г. - </w:t>
      </w:r>
      <w:hyperlink r:id="rId64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Архангельской области от 29 мая 2020 г. N 266-17-ОЗ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6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E16624">
      <w:r>
        <w:t>1) населенные пункты, расположенные на островных территориях в городском округе "Город Архангельск";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8" w:name="sub_430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8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2 изменен с 1 января 2021 г. - </w:t>
      </w:r>
      <w:hyperlink r:id="rId66" w:history="1">
        <w:r>
          <w:rPr>
            <w:rStyle w:val="a4"/>
            <w:shd w:val="clear" w:color="auto" w:fill="F0F0F0"/>
          </w:rPr>
          <w:t>Зак</w:t>
        </w:r>
        <w:r>
          <w:rPr>
            <w:rStyle w:val="a4"/>
            <w:shd w:val="clear" w:color="auto" w:fill="F0F0F0"/>
          </w:rPr>
          <w:t>он</w:t>
        </w:r>
      </w:hyperlink>
      <w:r>
        <w:rPr>
          <w:shd w:val="clear" w:color="auto" w:fill="F0F0F0"/>
        </w:rPr>
        <w:t xml:space="preserve"> Архангельской области от 29 мая 2020 г. N 266-17-ОЗ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6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E16624">
      <w:r>
        <w:t>2) поселок Сопка и село Ненокса городского округа Архангельской области "Северодвинск";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9" w:name="sub_4303"/>
      <w:r>
        <w:rPr>
          <w:color w:val="000000"/>
          <w:sz w:val="16"/>
          <w:szCs w:val="16"/>
          <w:shd w:val="clear" w:color="auto" w:fill="F0F0F0"/>
        </w:rPr>
        <w:t>Инфор</w:t>
      </w:r>
      <w:r>
        <w:rPr>
          <w:color w:val="000000"/>
          <w:sz w:val="16"/>
          <w:szCs w:val="16"/>
          <w:shd w:val="clear" w:color="auto" w:fill="F0F0F0"/>
        </w:rPr>
        <w:t>мация об изменениях:</w:t>
      </w:r>
    </w:p>
    <w:bookmarkEnd w:id="39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3 изменен с 29 июня 2021 г. - </w:t>
      </w:r>
      <w:hyperlink r:id="rId68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Архангельской области от 28 июня 2021 г. N 446-27-ОЗ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6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E16624">
      <w:r>
        <w:t>3) деревни Бабиново, Белоусовская, Бор, Бор, Вадюга, Васильевская, Вахтинская, Великая, Волыново, Горка (Горковский сельсовет), Демьяново, Еськино, Ефимово, Жихаревская, Заборье, Заозерье, Зайцево, Каласнемо, Керас, К</w:t>
      </w:r>
      <w:r>
        <w:t>удрина Гора, Ламлево, Лохома, Машканово, Мутокорье, Никитинская (Выйский сельсовет), Окуловская, Осташево, Пахомово, Подольская, Пурышевская, Романов Остров, Ручей, Сарчема, Согра, Степановская (Выйский сельсовет), Тинева, Тужиково, Усть-Выйская, Фроловска</w:t>
      </w:r>
      <w:r>
        <w:t>я, Хорнема, Чудиново, Шишинская и поселки Белореченский, Кода, Красная, Ламбас, Осяткино, Палова, Северный Верхнетоемского муниципального округа Архангельской области;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0" w:name="sub_430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0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4 изменен с 1 января 2021 г. - </w:t>
      </w:r>
      <w:hyperlink r:id="rId70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Архангельской области от 29 мая 2020 г. N 266-17-ОЗ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7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E16624">
      <w:r>
        <w:t>4) населенные пункты, располо</w:t>
      </w:r>
      <w:r>
        <w:t>женные в сельском поселении "Соловецкое" Приморского муниципального района Архангельской области;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1" w:name="sub_430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1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 изменен с 1 января 2021 г. - </w:t>
      </w:r>
      <w:hyperlink r:id="rId72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Архангельской области от 29 мая 2020 г. N 266-17-ОЗ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7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E16624">
      <w:r>
        <w:t>5) поселок Комарово сельского поселения "Куликовское" Красноборского муниципального района Архангельской</w:t>
      </w:r>
      <w:r>
        <w:t xml:space="preserve"> области.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2" w:name="sub_4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2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4 изменен с 1 января 2021 г. - </w:t>
      </w:r>
      <w:hyperlink r:id="rId74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Архангельской области от 29 мая 2020 г. N 266-17-ОЗ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7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E16624">
      <w:r>
        <w:t xml:space="preserve">4. </w:t>
      </w:r>
      <w:r w:rsidRPr="006A11D3">
        <w:rPr>
          <w:highlight w:val="yellow"/>
        </w:rPr>
        <w:t>Критерии отбора поставщиков, цели, условия и порядок предоставления поставщикам субсидий из местных бюджетов, порядок возврата субсидий из местных бюджетов в случае нарушения условий, установленных п</w:t>
      </w:r>
      <w:r w:rsidRPr="006A11D3">
        <w:rPr>
          <w:highlight w:val="yellow"/>
        </w:rPr>
        <w:t>ри их предоставлении, определяются органами местного самоуправления</w:t>
      </w:r>
      <w:r>
        <w:t xml:space="preserve"> муниципальных районов, </w:t>
      </w:r>
      <w:r w:rsidRPr="006A11D3">
        <w:rPr>
          <w:highlight w:val="yellow"/>
        </w:rPr>
        <w:t>муниципальных округов</w:t>
      </w:r>
      <w:r>
        <w:t xml:space="preserve"> и городских округов в соответствии со </w:t>
      </w:r>
      <w:hyperlink r:id="rId76" w:history="1">
        <w:r>
          <w:rPr>
            <w:rStyle w:val="a4"/>
          </w:rPr>
          <w:t>статьей 78</w:t>
        </w:r>
      </w:hyperlink>
      <w:r>
        <w:t xml:space="preserve"> Бюджетного кодекса Росси</w:t>
      </w:r>
      <w:r>
        <w:t>йской Федерации.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3" w:name="sub_4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3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77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Архангельской области от 1 июня 2015 г. N 283-17-ОЗ в пункт 5 статьи 4 настоящего Закона внесены изменения, </w:t>
      </w:r>
      <w:hyperlink r:id="rId78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через десять дней со дня </w:t>
      </w:r>
      <w:hyperlink r:id="rId79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E16624">
      <w:pPr>
        <w:pStyle w:val="a8"/>
        <w:rPr>
          <w:shd w:val="clear" w:color="auto" w:fill="F0F0F0"/>
        </w:rPr>
      </w:pPr>
      <w:r>
        <w:lastRenderedPageBreak/>
        <w:t xml:space="preserve"> </w:t>
      </w:r>
      <w:hyperlink r:id="rId80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E16624">
      <w:r>
        <w:t xml:space="preserve">5. </w:t>
      </w:r>
      <w:r w:rsidRPr="006A11D3">
        <w:rPr>
          <w:highlight w:val="yellow"/>
        </w:rPr>
        <w:t>Предельный норматив возмещения транспортных расходов рассчитывается для каждого населенного пункта исходя из рыночной стоимости услуг по перевоз</w:t>
      </w:r>
      <w:r w:rsidRPr="006A11D3">
        <w:rPr>
          <w:highlight w:val="yellow"/>
        </w:rPr>
        <w:t>ке товаров с минимальной периодичностью доставки товаров, ассортиментного перечня товаров и количества товаров.</w:t>
      </w:r>
    </w:p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4" w:name="sub_4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4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81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Архангельской области от 1</w:t>
      </w:r>
      <w:r>
        <w:rPr>
          <w:shd w:val="clear" w:color="auto" w:fill="F0F0F0"/>
        </w:rPr>
        <w:t xml:space="preserve"> июня 2015 г. N 283-17-ОЗ статья 4 настоящего Закона дополнена пунктом 6, </w:t>
      </w:r>
      <w:hyperlink r:id="rId82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со дня </w:t>
      </w:r>
      <w:hyperlink r:id="rId83" w:history="1">
        <w:r>
          <w:rPr>
            <w:rStyle w:val="a4"/>
            <w:shd w:val="clear" w:color="auto" w:fill="F0F0F0"/>
          </w:rPr>
          <w:t>официального опублико</w:t>
        </w:r>
        <w:r>
          <w:rPr>
            <w:rStyle w:val="a4"/>
            <w:shd w:val="clear" w:color="auto" w:fill="F0F0F0"/>
          </w:rPr>
          <w:t>вания</w:t>
        </w:r>
      </w:hyperlink>
      <w:r>
        <w:rPr>
          <w:shd w:val="clear" w:color="auto" w:fill="F0F0F0"/>
        </w:rPr>
        <w:t xml:space="preserve"> названного Закона и </w:t>
      </w:r>
      <w:hyperlink r:id="rId84" w:history="1">
        <w:r>
          <w:rPr>
            <w:rStyle w:val="a4"/>
            <w:shd w:val="clear" w:color="auto" w:fill="F0F0F0"/>
          </w:rPr>
          <w:t>распространяющим</w:t>
        </w:r>
      </w:hyperlink>
      <w:r>
        <w:rPr>
          <w:shd w:val="clear" w:color="auto" w:fill="F0F0F0"/>
        </w:rPr>
        <w:t xml:space="preserve"> свое действие на правоотношения, возникшие с 1 января 2015 г.</w:t>
      </w:r>
    </w:p>
    <w:p w:rsidR="00000000" w:rsidRDefault="00E16624">
      <w:r>
        <w:t xml:space="preserve">6. </w:t>
      </w:r>
      <w:r w:rsidRPr="006A11D3">
        <w:rPr>
          <w:highlight w:val="yellow"/>
        </w:rPr>
        <w:t>Размер транспортных расходов, подлежащих компенсации поставщику за счет сре</w:t>
      </w:r>
      <w:r w:rsidRPr="006A11D3">
        <w:rPr>
          <w:highlight w:val="yellow"/>
        </w:rPr>
        <w:t>дств областного и местного бюджетов, не превышает предельный норматив возмещения транспортных расходов и составляет не более 70 процентов фактических транспортных расходов поставщика.</w:t>
      </w:r>
    </w:p>
    <w:p w:rsidR="00000000" w:rsidRDefault="00E16624"/>
    <w:p w:rsidR="00000000" w:rsidRDefault="00E16624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5" w:name="sub_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5"/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Статья 5 изменена с 1 января 2021 </w:t>
      </w:r>
      <w:r>
        <w:rPr>
          <w:shd w:val="clear" w:color="auto" w:fill="F0F0F0"/>
        </w:rPr>
        <w:t xml:space="preserve">г. - </w:t>
      </w:r>
      <w:hyperlink r:id="rId85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Архангельской области от 29 мая 2020 г. N 266-17-ОЗ</w:t>
      </w:r>
    </w:p>
    <w:p w:rsidR="00000000" w:rsidRDefault="00E16624">
      <w:pPr>
        <w:pStyle w:val="a8"/>
        <w:rPr>
          <w:shd w:val="clear" w:color="auto" w:fill="F0F0F0"/>
        </w:rPr>
      </w:pPr>
      <w:r>
        <w:t xml:space="preserve"> </w:t>
      </w:r>
      <w:hyperlink r:id="rId8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E16624">
      <w:pPr>
        <w:pStyle w:val="a5"/>
      </w:pPr>
      <w:r>
        <w:rPr>
          <w:rStyle w:val="a3"/>
        </w:rPr>
        <w:t xml:space="preserve">Статья 5. </w:t>
      </w:r>
    </w:p>
    <w:p w:rsidR="00000000" w:rsidRDefault="00E16624">
      <w:r w:rsidRPr="006A11D3">
        <w:rPr>
          <w:highlight w:val="yellow"/>
        </w:rPr>
        <w:t>В случае предостав</w:t>
      </w:r>
      <w:r w:rsidRPr="006A11D3">
        <w:rPr>
          <w:highlight w:val="yellow"/>
        </w:rPr>
        <w:t>ления межбюджетных субсидий органы местного самоуправления</w:t>
      </w:r>
      <w:r>
        <w:t xml:space="preserve"> муниципальных районов, </w:t>
      </w:r>
      <w:r w:rsidRPr="006A11D3">
        <w:rPr>
          <w:highlight w:val="yellow"/>
        </w:rPr>
        <w:t>муниципальных округов</w:t>
      </w:r>
      <w:r>
        <w:t xml:space="preserve"> и городских округов:</w:t>
      </w:r>
    </w:p>
    <w:p w:rsidR="00000000" w:rsidRDefault="00E16624">
      <w:bookmarkStart w:id="46" w:name="sub_51"/>
      <w:r>
        <w:t xml:space="preserve">1) </w:t>
      </w:r>
      <w:r w:rsidRPr="006A11D3">
        <w:rPr>
          <w:highlight w:val="yellow"/>
        </w:rPr>
        <w:t>обеспечивают контроль за эффективностью расходования средств</w:t>
      </w:r>
      <w:r>
        <w:t xml:space="preserve"> местных бюджетов и их целевым использованием в соответствии с</w:t>
      </w:r>
      <w:r>
        <w:t xml:space="preserve"> нормативными правовыми актами Российской Федерации, нормативными правовыми актами Архангельской области и муниципальными правовыми актами соответствующих муниципальных районов, муниципальных округов и городских округов;</w:t>
      </w:r>
    </w:p>
    <w:p w:rsidR="00000000" w:rsidRDefault="00E16624">
      <w:bookmarkStart w:id="47" w:name="sub_52"/>
      <w:bookmarkEnd w:id="46"/>
      <w:r>
        <w:t>2) представляют информа</w:t>
      </w:r>
      <w:r>
        <w:t>цию об эффективности предоставления межбюджетных субсидий в сроки и порядке, которые устанавливаются порядком предоставления межбюджетных субсидий.</w:t>
      </w:r>
    </w:p>
    <w:bookmarkEnd w:id="47"/>
    <w:p w:rsidR="00000000" w:rsidRDefault="00E16624"/>
    <w:p w:rsidR="00000000" w:rsidRDefault="00E16624">
      <w:pPr>
        <w:pStyle w:val="a5"/>
      </w:pPr>
      <w:bookmarkStart w:id="48" w:name="sub_6"/>
      <w:r>
        <w:rPr>
          <w:rStyle w:val="a3"/>
        </w:rPr>
        <w:t xml:space="preserve">Статья 6. </w:t>
      </w:r>
    </w:p>
    <w:bookmarkEnd w:id="48"/>
    <w:p w:rsidR="00000000" w:rsidRDefault="00E16624">
      <w:r>
        <w:t>Настоящий закон вступает в силу с 1 января 2011 года.</w:t>
      </w:r>
    </w:p>
    <w:p w:rsidR="00000000" w:rsidRDefault="00E16624"/>
    <w:tbl>
      <w:tblPr>
        <w:tblW w:w="5000" w:type="pct"/>
        <w:tblInd w:w="108" w:type="dxa"/>
        <w:tblLook w:val="0000"/>
      </w:tblPr>
      <w:tblGrid>
        <w:gridCol w:w="7010"/>
        <w:gridCol w:w="3506"/>
      </w:tblGrid>
      <w:tr w:rsidR="00000000" w:rsidRPr="00E16624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E16624" w:rsidRDefault="00E16624">
            <w:pPr>
              <w:pStyle w:val="ad"/>
              <w:rPr>
                <w:rFonts w:eastAsiaTheme="minorEastAsia"/>
              </w:rPr>
            </w:pPr>
            <w:r w:rsidRPr="00E16624">
              <w:rPr>
                <w:rFonts w:eastAsiaTheme="minorEastAsia"/>
              </w:rPr>
              <w:t>Губернатор</w:t>
            </w:r>
            <w:r w:rsidRPr="00E16624">
              <w:rPr>
                <w:rFonts w:eastAsiaTheme="minorEastAsia"/>
              </w:rPr>
              <w:br/>
            </w:r>
            <w:r w:rsidRPr="00E16624">
              <w:rPr>
                <w:rFonts w:eastAsiaTheme="minorEastAsia"/>
              </w:rPr>
              <w:t>Архангельской области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E16624" w:rsidRDefault="00E16624">
            <w:pPr>
              <w:pStyle w:val="ab"/>
              <w:jc w:val="right"/>
              <w:rPr>
                <w:rFonts w:eastAsiaTheme="minorEastAsia"/>
              </w:rPr>
            </w:pPr>
            <w:r w:rsidRPr="00E16624">
              <w:rPr>
                <w:rFonts w:eastAsiaTheme="minorEastAsia"/>
              </w:rPr>
              <w:t>И.Ф. Михальчук</w:t>
            </w:r>
          </w:p>
        </w:tc>
      </w:tr>
    </w:tbl>
    <w:p w:rsidR="00000000" w:rsidRDefault="00E16624"/>
    <w:p w:rsidR="00E16624" w:rsidRDefault="00E16624">
      <w:pPr>
        <w:pStyle w:val="ad"/>
      </w:pPr>
      <w:r>
        <w:t>г. Архангельск</w:t>
      </w:r>
      <w:r>
        <w:br/>
        <w:t>24 сентября 2010 г.</w:t>
      </w:r>
      <w:r>
        <w:br/>
        <w:t>N 203-15-ОЗ</w:t>
      </w:r>
    </w:p>
    <w:sectPr w:rsidR="00E16624">
      <w:headerReference w:type="default" r:id="rId87"/>
      <w:footerReference w:type="default" r:id="rId88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624" w:rsidRDefault="00E16624">
      <w:r>
        <w:separator/>
      </w:r>
    </w:p>
  </w:endnote>
  <w:endnote w:type="continuationSeparator" w:id="1">
    <w:p w:rsidR="00E16624" w:rsidRDefault="00E16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2"/>
      <w:gridCol w:w="3432"/>
    </w:tblGrid>
    <w:tr w:rsidR="00000000" w:rsidRPr="00E16624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E16624" w:rsidRDefault="00E16624">
          <w:pPr>
            <w:ind w:firstLine="0"/>
            <w:jc w:val="left"/>
            <w:rPr>
              <w:rFonts w:ascii="Times New Roman" w:eastAsiaTheme="minorEastAsia" w:hAnsi="Times New Roman" w:cs="Times New Roman"/>
              <w:sz w:val="20"/>
              <w:szCs w:val="20"/>
            </w:rPr>
          </w:pPr>
          <w:r w:rsidRPr="00E16624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begin"/>
          </w:r>
          <w:r w:rsidRPr="00E16624">
            <w:rPr>
              <w:rFonts w:ascii="Times New Roman" w:eastAsiaTheme="minorEastAsia" w:hAnsi="Times New Roman" w:cs="Times New Roman"/>
              <w:sz w:val="20"/>
              <w:szCs w:val="20"/>
            </w:rPr>
            <w:instrText>DATE  \</w:instrText>
          </w:r>
          <w:r w:rsidRPr="00E16624">
            <w:rPr>
              <w:rFonts w:ascii="Times New Roman" w:eastAsiaTheme="minorEastAsia" w:hAnsi="Times New Roman" w:cs="Times New Roman"/>
              <w:sz w:val="20"/>
              <w:szCs w:val="20"/>
            </w:rPr>
            <w:instrText xml:space="preserve">@ "dd.MM.yyyy"  \* MERGEFORMAT </w:instrText>
          </w:r>
          <w:r w:rsidR="005F440A" w:rsidRPr="00E16624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separate"/>
          </w:r>
          <w:r w:rsidR="005F440A" w:rsidRPr="00E16624">
            <w:rPr>
              <w:rFonts w:ascii="Times New Roman" w:eastAsiaTheme="minorEastAsia" w:hAnsi="Times New Roman" w:cs="Times New Roman"/>
              <w:noProof/>
              <w:sz w:val="20"/>
              <w:szCs w:val="20"/>
            </w:rPr>
            <w:t>20.07.2021</w:t>
          </w:r>
          <w:r w:rsidRPr="00E16624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end"/>
          </w:r>
          <w:r w:rsidRPr="00E16624">
            <w:rPr>
              <w:rFonts w:ascii="Times New Roman" w:eastAsiaTheme="minorEastAsia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E16624" w:rsidRDefault="00E16624">
          <w:pPr>
            <w:ind w:firstLine="0"/>
            <w:jc w:val="center"/>
            <w:rPr>
              <w:rFonts w:ascii="Times New Roman" w:eastAsiaTheme="minorEastAsia" w:hAnsi="Times New Roman" w:cs="Times New Roman"/>
              <w:sz w:val="20"/>
              <w:szCs w:val="20"/>
            </w:rPr>
          </w:pPr>
          <w:r w:rsidRPr="00E16624">
            <w:rPr>
              <w:rFonts w:ascii="Times New Roman" w:eastAsiaTheme="minorEastAsia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E16624" w:rsidRDefault="00E16624">
          <w:pPr>
            <w:ind w:firstLine="0"/>
            <w:jc w:val="right"/>
            <w:rPr>
              <w:rFonts w:ascii="Times New Roman" w:eastAsiaTheme="minorEastAsia" w:hAnsi="Times New Roman" w:cs="Times New Roman"/>
              <w:sz w:val="20"/>
              <w:szCs w:val="20"/>
            </w:rPr>
          </w:pPr>
          <w:r w:rsidRPr="00E16624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begin"/>
          </w:r>
          <w:r w:rsidRPr="00E16624">
            <w:rPr>
              <w:rFonts w:ascii="Times New Roman" w:eastAsiaTheme="minorEastAsia" w:hAnsi="Times New Roman" w:cs="Times New Roman"/>
              <w:sz w:val="20"/>
              <w:szCs w:val="20"/>
            </w:rPr>
            <w:instrText xml:space="preserve">PAGE  \* MERGEFORMAT </w:instrText>
          </w:r>
          <w:r w:rsidR="005F440A" w:rsidRPr="00E16624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separate"/>
          </w:r>
          <w:r w:rsidR="00CC74E0" w:rsidRPr="00E16624">
            <w:rPr>
              <w:rFonts w:ascii="Times New Roman" w:eastAsiaTheme="minorEastAsia" w:hAnsi="Times New Roman" w:cs="Times New Roman"/>
              <w:noProof/>
              <w:sz w:val="20"/>
              <w:szCs w:val="20"/>
            </w:rPr>
            <w:t>6</w:t>
          </w:r>
          <w:r w:rsidRPr="00E16624">
            <w:rPr>
              <w:rFonts w:ascii="Times New Roman" w:eastAsiaTheme="minorEastAsia" w:hAnsi="Times New Roman" w:cs="Times New Roman"/>
              <w:sz w:val="20"/>
              <w:szCs w:val="20"/>
            </w:rPr>
            <w:fldChar w:fldCharType="end"/>
          </w:r>
          <w:r w:rsidRPr="00E16624">
            <w:rPr>
              <w:rFonts w:ascii="Times New Roman" w:eastAsiaTheme="minorEastAsia" w:hAnsi="Times New Roman" w:cs="Times New Roman"/>
              <w:sz w:val="20"/>
              <w:szCs w:val="20"/>
            </w:rPr>
            <w:t>/</w:t>
          </w:r>
          <w:fldSimple w:instr="NUMPAGES  \* Arabic  \* MERGEFORMAT ">
            <w:r w:rsidR="00CC74E0" w:rsidRPr="00E16624">
              <w:rPr>
                <w:rFonts w:ascii="Times New Roman" w:eastAsiaTheme="minorEastAsia" w:hAnsi="Times New Roman" w:cs="Times New Roman"/>
                <w:noProof/>
                <w:sz w:val="20"/>
                <w:szCs w:val="20"/>
              </w:rPr>
              <w:t>7</w:t>
            </w:r>
          </w:fldSimple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624" w:rsidRDefault="00E16624">
      <w:r>
        <w:separator/>
      </w:r>
    </w:p>
  </w:footnote>
  <w:footnote w:type="continuationSeparator" w:id="1">
    <w:p w:rsidR="00E16624" w:rsidRDefault="00E166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16624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Закон Архангельской области от 24 сентября 2010 г. N 203-15-ОЗ "О предоставлении из областного бюджета…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440A"/>
    <w:rsid w:val="002B5557"/>
    <w:rsid w:val="005F440A"/>
    <w:rsid w:val="006A11D3"/>
    <w:rsid w:val="00CC74E0"/>
    <w:rsid w:val="00E16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7">
    <w:name w:val="Комментарий"/>
    <w:basedOn w:val="a6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8">
    <w:name w:val="Информация о версии"/>
    <w:basedOn w:val="a7"/>
    <w:next w:val="a"/>
    <w:uiPriority w:val="99"/>
    <w:rPr>
      <w:i/>
      <w:iCs/>
    </w:rPr>
  </w:style>
  <w:style w:type="paragraph" w:customStyle="1" w:styleId="a9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a">
    <w:name w:val="Информация об изменениях"/>
    <w:basedOn w:val="a9"/>
    <w:next w:val="a"/>
    <w:uiPriority w:val="99"/>
    <w:pPr>
      <w:spacing w:before="180"/>
      <w:ind w:left="360" w:right="360" w:firstLine="0"/>
    </w:pPr>
  </w:style>
  <w:style w:type="paragraph" w:customStyle="1" w:styleId="ab">
    <w:name w:val="Нормальный (таблица)"/>
    <w:basedOn w:val="a"/>
    <w:next w:val="a"/>
    <w:uiPriority w:val="99"/>
    <w:pPr>
      <w:ind w:firstLine="0"/>
    </w:pPr>
  </w:style>
  <w:style w:type="paragraph" w:customStyle="1" w:styleId="ac">
    <w:name w:val="Подзаголовок для информации об изменениях"/>
    <w:basedOn w:val="a9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5F44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F44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nternet.garant.ru/document/redirect/25169791/12" TargetMode="External"/><Relationship Id="rId18" Type="http://schemas.openxmlformats.org/officeDocument/2006/relationships/hyperlink" Target="http://internet.garant.ru/document/redirect/25274936/41" TargetMode="External"/><Relationship Id="rId26" Type="http://schemas.openxmlformats.org/officeDocument/2006/relationships/hyperlink" Target="http://internet.garant.ru/document/redirect/25169791/24" TargetMode="External"/><Relationship Id="rId39" Type="http://schemas.openxmlformats.org/officeDocument/2006/relationships/hyperlink" Target="http://internet.garant.ru/document/redirect/25189286/2" TargetMode="External"/><Relationship Id="rId21" Type="http://schemas.openxmlformats.org/officeDocument/2006/relationships/hyperlink" Target="http://internet.garant.ru/document/redirect/25274936/312" TargetMode="External"/><Relationship Id="rId34" Type="http://schemas.openxmlformats.org/officeDocument/2006/relationships/hyperlink" Target="http://internet.garant.ru/document/redirect/25163345/22" TargetMode="External"/><Relationship Id="rId42" Type="http://schemas.openxmlformats.org/officeDocument/2006/relationships/hyperlink" Target="http://internet.garant.ru/document/redirect/25163345/182" TargetMode="External"/><Relationship Id="rId47" Type="http://schemas.openxmlformats.org/officeDocument/2006/relationships/hyperlink" Target="http://internet.garant.ru/document/redirect/25169791/41" TargetMode="External"/><Relationship Id="rId50" Type="http://schemas.openxmlformats.org/officeDocument/2006/relationships/hyperlink" Target="http://internet.garant.ru/document/redirect/25274937/0" TargetMode="External"/><Relationship Id="rId55" Type="http://schemas.openxmlformats.org/officeDocument/2006/relationships/hyperlink" Target="http://internet.garant.ru/document/redirect/3100000/0" TargetMode="External"/><Relationship Id="rId63" Type="http://schemas.openxmlformats.org/officeDocument/2006/relationships/hyperlink" Target="http://internet.garant.ru/document/redirect/25232235/430" TargetMode="External"/><Relationship Id="rId68" Type="http://schemas.openxmlformats.org/officeDocument/2006/relationships/hyperlink" Target="http://internet.garant.ru/document/redirect/401390007/5" TargetMode="External"/><Relationship Id="rId76" Type="http://schemas.openxmlformats.org/officeDocument/2006/relationships/hyperlink" Target="http://internet.garant.ru/document/redirect/12112604/78" TargetMode="External"/><Relationship Id="rId84" Type="http://schemas.openxmlformats.org/officeDocument/2006/relationships/hyperlink" Target="http://internet.garant.ru/document/redirect/25274936/43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://internet.garant.ru/document/redirect/25137429/0" TargetMode="External"/><Relationship Id="rId71" Type="http://schemas.openxmlformats.org/officeDocument/2006/relationships/hyperlink" Target="http://internet.garant.ru/document/redirect/25169791/4304" TargetMode="Externa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/redirect/25169791/21" TargetMode="External"/><Relationship Id="rId29" Type="http://schemas.openxmlformats.org/officeDocument/2006/relationships/hyperlink" Target="http://internet.garant.ru/document/redirect/25263345/0" TargetMode="External"/><Relationship Id="rId11" Type="http://schemas.openxmlformats.org/officeDocument/2006/relationships/hyperlink" Target="http://internet.garant.ru/document/redirect/25169791/11" TargetMode="External"/><Relationship Id="rId24" Type="http://schemas.openxmlformats.org/officeDocument/2006/relationships/hyperlink" Target="http://internet.garant.ru/document/redirect/25120394/23" TargetMode="External"/><Relationship Id="rId32" Type="http://schemas.openxmlformats.org/officeDocument/2006/relationships/hyperlink" Target="http://internet.garant.ru/document/redirect/25169791/26" TargetMode="External"/><Relationship Id="rId37" Type="http://schemas.openxmlformats.org/officeDocument/2006/relationships/hyperlink" Target="http://internet.garant.ru/document/redirect/25169791/31" TargetMode="External"/><Relationship Id="rId40" Type="http://schemas.openxmlformats.org/officeDocument/2006/relationships/hyperlink" Target="http://internet.garant.ru/document/redirect/25289286/0" TargetMode="External"/><Relationship Id="rId45" Type="http://schemas.openxmlformats.org/officeDocument/2006/relationships/hyperlink" Target="http://internet.garant.ru/document/redirect/25113860/4" TargetMode="External"/><Relationship Id="rId53" Type="http://schemas.openxmlformats.org/officeDocument/2006/relationships/hyperlink" Target="http://internet.garant.ru/document/redirect/74190901/5221" TargetMode="External"/><Relationship Id="rId58" Type="http://schemas.openxmlformats.org/officeDocument/2006/relationships/hyperlink" Target="http://internet.garant.ru/document/redirect/74190901/5223" TargetMode="External"/><Relationship Id="rId66" Type="http://schemas.openxmlformats.org/officeDocument/2006/relationships/hyperlink" Target="http://internet.garant.ru/document/redirect/74190901/5532" TargetMode="External"/><Relationship Id="rId74" Type="http://schemas.openxmlformats.org/officeDocument/2006/relationships/hyperlink" Target="http://internet.garant.ru/document/redirect/74190901/554" TargetMode="External"/><Relationship Id="rId79" Type="http://schemas.openxmlformats.org/officeDocument/2006/relationships/hyperlink" Target="http://internet.garant.ru/document/redirect/25274937/0" TargetMode="External"/><Relationship Id="rId87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hyperlink" Target="http://internet.garant.ru/document/redirect/25189286/2" TargetMode="External"/><Relationship Id="rId82" Type="http://schemas.openxmlformats.org/officeDocument/2006/relationships/hyperlink" Target="http://internet.garant.ru/document/redirect/25274936/43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://internet.garant.ru/document/redirect/25274937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25169791/0" TargetMode="External"/><Relationship Id="rId14" Type="http://schemas.openxmlformats.org/officeDocument/2006/relationships/hyperlink" Target="http://internet.garant.ru/document/redirect/12112604/78" TargetMode="External"/><Relationship Id="rId22" Type="http://schemas.openxmlformats.org/officeDocument/2006/relationships/hyperlink" Target="http://internet.garant.ru/document/redirect/25274936/41" TargetMode="External"/><Relationship Id="rId27" Type="http://schemas.openxmlformats.org/officeDocument/2006/relationships/hyperlink" Target="http://internet.garant.ru/document/redirect/25163345/1812" TargetMode="External"/><Relationship Id="rId30" Type="http://schemas.openxmlformats.org/officeDocument/2006/relationships/hyperlink" Target="http://internet.garant.ru/document/redirect/25113860/25" TargetMode="External"/><Relationship Id="rId35" Type="http://schemas.openxmlformats.org/officeDocument/2006/relationships/hyperlink" Target="http://internet.garant.ru/document/redirect/25263345/0" TargetMode="External"/><Relationship Id="rId43" Type="http://schemas.openxmlformats.org/officeDocument/2006/relationships/hyperlink" Target="http://internet.garant.ru/document/redirect/25163345/22" TargetMode="External"/><Relationship Id="rId48" Type="http://schemas.openxmlformats.org/officeDocument/2006/relationships/hyperlink" Target="http://internet.garant.ru/document/redirect/25274936/321" TargetMode="External"/><Relationship Id="rId56" Type="http://schemas.openxmlformats.org/officeDocument/2006/relationships/hyperlink" Target="http://internet.garant.ru/document/redirect/74190901/5222" TargetMode="External"/><Relationship Id="rId64" Type="http://schemas.openxmlformats.org/officeDocument/2006/relationships/hyperlink" Target="http://internet.garant.ru/document/redirect/74190901/5531" TargetMode="External"/><Relationship Id="rId69" Type="http://schemas.openxmlformats.org/officeDocument/2006/relationships/hyperlink" Target="http://internet.garant.ru/document/redirect/25168287/4303" TargetMode="External"/><Relationship Id="rId77" Type="http://schemas.openxmlformats.org/officeDocument/2006/relationships/hyperlink" Target="http://internet.garant.ru/document/redirect/25274936/323" TargetMode="External"/><Relationship Id="rId8" Type="http://schemas.openxmlformats.org/officeDocument/2006/relationships/hyperlink" Target="http://internet.garant.ru/document/redirect/74190901/51" TargetMode="External"/><Relationship Id="rId51" Type="http://schemas.openxmlformats.org/officeDocument/2006/relationships/hyperlink" Target="http://internet.garant.ru/document/redirect/25274936/43" TargetMode="External"/><Relationship Id="rId72" Type="http://schemas.openxmlformats.org/officeDocument/2006/relationships/hyperlink" Target="http://internet.garant.ru/document/redirect/74190901/5535" TargetMode="External"/><Relationship Id="rId80" Type="http://schemas.openxmlformats.org/officeDocument/2006/relationships/hyperlink" Target="http://internet.garant.ru/document/redirect/25120394/44" TargetMode="External"/><Relationship Id="rId85" Type="http://schemas.openxmlformats.org/officeDocument/2006/relationships/hyperlink" Target="http://internet.garant.ru/document/redirect/74190901/56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internet.garant.ru/document/redirect/74190901/522" TargetMode="External"/><Relationship Id="rId17" Type="http://schemas.openxmlformats.org/officeDocument/2006/relationships/hyperlink" Target="http://internet.garant.ru/document/redirect/25274936/311" TargetMode="External"/><Relationship Id="rId25" Type="http://schemas.openxmlformats.org/officeDocument/2006/relationships/hyperlink" Target="http://internet.garant.ru/document/redirect/74190901/532" TargetMode="External"/><Relationship Id="rId33" Type="http://schemas.openxmlformats.org/officeDocument/2006/relationships/hyperlink" Target="http://internet.garant.ru/document/redirect/25163345/1814" TargetMode="External"/><Relationship Id="rId38" Type="http://schemas.openxmlformats.org/officeDocument/2006/relationships/hyperlink" Target="http://internet.garant.ru/document/redirect/25189286/12" TargetMode="External"/><Relationship Id="rId46" Type="http://schemas.openxmlformats.org/officeDocument/2006/relationships/hyperlink" Target="http://internet.garant.ru/document/redirect/74190901/551" TargetMode="External"/><Relationship Id="rId59" Type="http://schemas.openxmlformats.org/officeDocument/2006/relationships/hyperlink" Target="http://internet.garant.ru/document/redirect/25169791/425" TargetMode="External"/><Relationship Id="rId67" Type="http://schemas.openxmlformats.org/officeDocument/2006/relationships/hyperlink" Target="http://internet.garant.ru/document/redirect/25169791/4302" TargetMode="External"/><Relationship Id="rId20" Type="http://schemas.openxmlformats.org/officeDocument/2006/relationships/hyperlink" Target="http://internet.garant.ru/document/redirect/25120394/22" TargetMode="External"/><Relationship Id="rId41" Type="http://schemas.openxmlformats.org/officeDocument/2006/relationships/hyperlink" Target="http://internet.garant.ru/document/redirect/25232235/32" TargetMode="External"/><Relationship Id="rId54" Type="http://schemas.openxmlformats.org/officeDocument/2006/relationships/hyperlink" Target="http://internet.garant.ru/document/redirect/25169791/423" TargetMode="External"/><Relationship Id="rId62" Type="http://schemas.openxmlformats.org/officeDocument/2006/relationships/hyperlink" Target="http://internet.garant.ru/document/redirect/25289286/0" TargetMode="External"/><Relationship Id="rId70" Type="http://schemas.openxmlformats.org/officeDocument/2006/relationships/hyperlink" Target="http://internet.garant.ru/document/redirect/74190901/5534" TargetMode="External"/><Relationship Id="rId75" Type="http://schemas.openxmlformats.org/officeDocument/2006/relationships/hyperlink" Target="http://internet.garant.ru/document/redirect/25169791/43" TargetMode="External"/><Relationship Id="rId83" Type="http://schemas.openxmlformats.org/officeDocument/2006/relationships/hyperlink" Target="http://internet.garant.ru/document/redirect/25274937/0" TargetMode="External"/><Relationship Id="rId88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internet.garant.ru/document/redirect/74190901/531" TargetMode="External"/><Relationship Id="rId23" Type="http://schemas.openxmlformats.org/officeDocument/2006/relationships/hyperlink" Target="http://internet.garant.ru/document/redirect/25274937/0" TargetMode="External"/><Relationship Id="rId28" Type="http://schemas.openxmlformats.org/officeDocument/2006/relationships/hyperlink" Target="http://internet.garant.ru/document/redirect/25163345/22" TargetMode="External"/><Relationship Id="rId36" Type="http://schemas.openxmlformats.org/officeDocument/2006/relationships/hyperlink" Target="http://internet.garant.ru/document/redirect/74190901/54" TargetMode="External"/><Relationship Id="rId49" Type="http://schemas.openxmlformats.org/officeDocument/2006/relationships/hyperlink" Target="http://internet.garant.ru/document/redirect/25274936/43" TargetMode="External"/><Relationship Id="rId57" Type="http://schemas.openxmlformats.org/officeDocument/2006/relationships/hyperlink" Target="http://internet.garant.ru/document/redirect/25169791/424" TargetMode="External"/><Relationship Id="rId10" Type="http://schemas.openxmlformats.org/officeDocument/2006/relationships/hyperlink" Target="http://internet.garant.ru/document/redirect/74190901/521" TargetMode="External"/><Relationship Id="rId31" Type="http://schemas.openxmlformats.org/officeDocument/2006/relationships/hyperlink" Target="http://internet.garant.ru/document/redirect/74190901/533" TargetMode="External"/><Relationship Id="rId44" Type="http://schemas.openxmlformats.org/officeDocument/2006/relationships/hyperlink" Target="http://internet.garant.ru/document/redirect/25263345/0" TargetMode="External"/><Relationship Id="rId52" Type="http://schemas.openxmlformats.org/officeDocument/2006/relationships/hyperlink" Target="http://internet.garant.ru/document/redirect/25220396/421" TargetMode="External"/><Relationship Id="rId60" Type="http://schemas.openxmlformats.org/officeDocument/2006/relationships/hyperlink" Target="http://internet.garant.ru/document/redirect/25189286/13" TargetMode="External"/><Relationship Id="rId65" Type="http://schemas.openxmlformats.org/officeDocument/2006/relationships/hyperlink" Target="http://internet.garant.ru/document/redirect/25169791/4301" TargetMode="External"/><Relationship Id="rId73" Type="http://schemas.openxmlformats.org/officeDocument/2006/relationships/hyperlink" Target="http://internet.garant.ru/document/redirect/25169791/4305" TargetMode="External"/><Relationship Id="rId78" Type="http://schemas.openxmlformats.org/officeDocument/2006/relationships/hyperlink" Target="http://internet.garant.ru/document/redirect/25274936/41" TargetMode="External"/><Relationship Id="rId81" Type="http://schemas.openxmlformats.org/officeDocument/2006/relationships/hyperlink" Target="http://internet.garant.ru/document/redirect/25274936/324" TargetMode="External"/><Relationship Id="rId86" Type="http://schemas.openxmlformats.org/officeDocument/2006/relationships/hyperlink" Target="http://internet.garant.ru/document/redirect/25169791/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3770</Words>
  <Characters>21489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Оксана</cp:lastModifiedBy>
  <cp:revision>2</cp:revision>
  <dcterms:created xsi:type="dcterms:W3CDTF">2021-07-20T12:53:00Z</dcterms:created>
  <dcterms:modified xsi:type="dcterms:W3CDTF">2021-07-20T12:53:00Z</dcterms:modified>
</cp:coreProperties>
</file>