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9DE" w:rsidRDefault="00C069DE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 к Решению Собрания депутатов Каргопольского муниципального округа Архангельской области</w:t>
      </w:r>
    </w:p>
    <w:p w:rsidR="00C069DE" w:rsidRDefault="00C069DE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69DE" w:rsidRPr="005439B4" w:rsidRDefault="00C069DE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Аналитическая часть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1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</w:t>
      </w:r>
      <w:r w:rsidRPr="005439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. Организация образовательного процесса</w:t>
      </w:r>
      <w:bookmarkEnd w:id="0"/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МОУ ДО </w:t>
      </w:r>
      <w:r w:rsidR="00AA1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«Дом детского творчества»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осуществляет бесплатное обучение, исходя из государственной гарантии прав граждан на получение бесплатного образования. Образовательная деятельность осуществляется во время, свободное от занятий детей в общеобразовательных учреждениях, с учетом утвержденных учебных планов и дополнительных общеобразовательных программ. Обучение детей в возрасте от 5 до 18 лет.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учреждении организуется работа с детьми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течени</w:t>
      </w:r>
      <w:r w:rsidR="007D6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36</w:t>
      </w:r>
      <w:r w:rsidR="00AA1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учебных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недель. Учебные занятия проходят в любой день недели, включая воскресные дни и каникулы.</w:t>
      </w:r>
    </w:p>
    <w:p w:rsidR="00C069DE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Обучение производится в форме учебных занятий в одновозрастных или разновозрастных творческих объединениях (коллективах, студиях). Каждый ребенок имеет право одновременно заниматься в нескольких объединениях, менять их. Расписание занятий составлено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соответствии с СанПиН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2.4.4.3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648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«Санитарно-эпидемиологические требования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организации воспитания и обучения, отдыха и оздоровления детей и молодежи»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20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г. Занятия ведутся в одну смену, начинаются не ранее </w:t>
      </w:r>
      <w:r w:rsidRPr="00BC3E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13.00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часов, оканчиваются не позднее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.00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часов.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76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2022-2023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учебном году в ДДТ работает </w:t>
      </w:r>
      <w:r w:rsidR="00B1634B" w:rsidRPr="009418F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объединени</w:t>
      </w:r>
      <w:r w:rsidR="00B16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35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групп. Численность обучающихся 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750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(с учетом 1 раз)</w:t>
      </w: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43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Образовательный процесс организован на базе учреждения МОУ ДО ДДТ и в сетевой форме с ОО г. Каргополя.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918"/>
        <w:gridCol w:w="1023"/>
        <w:gridCol w:w="4672"/>
      </w:tblGrid>
      <w:tr w:rsidR="00C069DE" w:rsidRPr="005439B4" w:rsidTr="009418F3">
        <w:trPr>
          <w:trHeight w:val="414"/>
        </w:trPr>
        <w:tc>
          <w:tcPr>
            <w:tcW w:w="2918" w:type="dxa"/>
            <w:vMerge w:val="restart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Направленность образовательной программы</w:t>
            </w:r>
          </w:p>
        </w:tc>
        <w:tc>
          <w:tcPr>
            <w:tcW w:w="910" w:type="dxa"/>
            <w:vMerge w:val="restart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vMerge w:val="restart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Творческие объединения</w:t>
            </w:r>
          </w:p>
        </w:tc>
      </w:tr>
      <w:tr w:rsidR="00C069DE" w:rsidRPr="005439B4" w:rsidTr="009418F3">
        <w:trPr>
          <w:trHeight w:val="414"/>
        </w:trPr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DE" w:rsidRPr="005439B4" w:rsidTr="009418F3">
        <w:tc>
          <w:tcPr>
            <w:tcW w:w="2918" w:type="dxa"/>
            <w:vMerge w:val="restart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Художественная направленность</w:t>
            </w: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Литературная студия «Слово»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«Чудеса из бисера»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«Тайна бумажного листа»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«Семейная мастерская»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«Волшебная кисточка»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Музыкальная студия «Парус» (3 года)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Музыкальная студия «Парус»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«Рок-группа»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Neonika</w:t>
            </w:r>
            <w:proofErr w:type="spellEnd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«Вязаная сказка»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«Сундучок рукоделий»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«Берёста»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2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«Калейдоскоп красок»</w:t>
            </w:r>
          </w:p>
        </w:tc>
      </w:tr>
      <w:tr w:rsidR="00C069DE" w:rsidRPr="005439B4" w:rsidTr="009418F3">
        <w:tc>
          <w:tcPr>
            <w:tcW w:w="2918" w:type="dxa"/>
            <w:vMerge w:val="restart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Физкультурно-спортивная направленность</w:t>
            </w: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«Удивительные шашки ДДТ»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«Удивительные шашки» (5-7 лет)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</w:tr>
      <w:tr w:rsidR="00C069DE" w:rsidRPr="005439B4" w:rsidTr="009418F3">
        <w:tc>
          <w:tcPr>
            <w:tcW w:w="2918" w:type="dxa"/>
            <w:vMerge w:val="restart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Техническая направленность</w:t>
            </w: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«Мульти-</w:t>
            </w:r>
            <w:proofErr w:type="spellStart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Пульти</w:t>
            </w:r>
            <w:proofErr w:type="spellEnd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69DE" w:rsidRPr="005439B4" w:rsidTr="009418F3">
        <w:trPr>
          <w:trHeight w:val="429"/>
        </w:trPr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«Программирование VR/AR»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«Мастерская»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Авиамоделирование</w:t>
            </w:r>
            <w:proofErr w:type="spellEnd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«Самоделкин»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Ракетомоделизм</w:t>
            </w:r>
            <w:proofErr w:type="spellEnd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«Диво-дизайн»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«Арт-лаборатория»</w:t>
            </w:r>
          </w:p>
        </w:tc>
      </w:tr>
      <w:tr w:rsidR="00C069DE" w:rsidRPr="005439B4" w:rsidTr="009418F3">
        <w:tc>
          <w:tcPr>
            <w:tcW w:w="2918" w:type="dxa"/>
            <w:vMerge w:val="restart"/>
          </w:tcPr>
          <w:p w:rsidR="00C069DE" w:rsidRPr="005439B4" w:rsidRDefault="00C069DE" w:rsidP="00B1634B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 w:rsidR="00B1634B">
              <w:rPr>
                <w:rFonts w:ascii="Times New Roman" w:hAnsi="Times New Roman" w:cs="Times New Roman"/>
                <w:sz w:val="24"/>
                <w:szCs w:val="24"/>
              </w:rPr>
              <w:t>гуманитарная</w:t>
            </w: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направленность</w:t>
            </w: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«Школа лидера»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«Умка» (</w:t>
            </w:r>
            <w:proofErr w:type="spellStart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предшкольная</w:t>
            </w:r>
            <w:proofErr w:type="spellEnd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подготовка)</w:t>
            </w:r>
          </w:p>
        </w:tc>
      </w:tr>
      <w:tr w:rsidR="00C069DE" w:rsidRPr="005439B4" w:rsidTr="009418F3">
        <w:tc>
          <w:tcPr>
            <w:tcW w:w="2918" w:type="dxa"/>
            <w:vMerge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C069DE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СтартУМ</w:t>
            </w:r>
            <w:proofErr w:type="spellEnd"/>
            <w:r w:rsidRPr="005F37B0">
              <w:rPr>
                <w:rFonts w:ascii="Times New Roman" w:hAnsi="Times New Roman" w:cs="Times New Roman"/>
                <w:sz w:val="24"/>
                <w:szCs w:val="24"/>
              </w:rPr>
              <w:t xml:space="preserve"> (ментальная математика)</w:t>
            </w:r>
          </w:p>
        </w:tc>
      </w:tr>
      <w:tr w:rsidR="00C069DE" w:rsidRPr="005439B4" w:rsidTr="009418F3">
        <w:tc>
          <w:tcPr>
            <w:tcW w:w="2918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Естественнонаучная направленность</w:t>
            </w:r>
          </w:p>
        </w:tc>
        <w:tc>
          <w:tcPr>
            <w:tcW w:w="910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C069DE" w:rsidRPr="005F37B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7B0">
              <w:rPr>
                <w:rFonts w:ascii="Times New Roman" w:hAnsi="Times New Roman" w:cs="Times New Roman"/>
                <w:sz w:val="24"/>
                <w:szCs w:val="24"/>
              </w:rPr>
              <w:t>«Мир вокруг нас»</w:t>
            </w:r>
          </w:p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программы являются дополнительными,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развивающими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имеют общекультурный уровень освоения.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еализуются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многоуровневые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Самыми популярными и массовыми были и остаются программы </w:t>
      </w:r>
      <w:r w:rsidRPr="0092055C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и физкультурно-спортивной направленности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Развивается техническое направление.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содержание реализуемых программ ежегодно обновляется с учётом интересов детей, потребностей семей, исключая дублировани</w:t>
      </w:r>
      <w:r w:rsidR="006E46A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реализуемых в учреждении.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составляющей деятельности образовательного учреждения является система мониторинга.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модель оценки качества реализации дополнительных общеобразовательных программ, включающая в себя 4 объекта: 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обучающиеся, педагоги, родители, условия реализации образовательного процесса.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мониторинга образовательных результатов включила в себя следующие показатели: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сохранность контингента,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качество реализации программ,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обученности по дополнительным общеобразовательным программам (теоретическая и практическая подготовка),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качества дополнительной общеобразовательной программы,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личные достижения обучающихся,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удовлетворённость образовательной услугой  детей и родителей,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определение динамики в личностном развитии воспитанника,</w:t>
      </w:r>
    </w:p>
    <w:p w:rsidR="00C069DE" w:rsidRPr="005439B4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профессионализм педагога,</w:t>
      </w:r>
    </w:p>
    <w:p w:rsidR="00C069DE" w:rsidRPr="005439B4" w:rsidRDefault="00C069DE" w:rsidP="00C069DE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соответствие условий реализации образовательного процесса современным требованиям.</w:t>
      </w:r>
    </w:p>
    <w:p w:rsidR="00C069DE" w:rsidRPr="00595FAC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учет индивидуальных достижений обучающихся педагогами. Содержание мониторинга ежегодно корректируется в соответствии с поставленными задачами на учебный год. В зависимости от поставленных задач подбирается инструментарий (анкеты, тесты, опросники, сбор статистических данных, авторские методики и др.). Данные мониторинга служат основанием для коррекции содержания и организации образовательного процесса учреждения. </w:t>
      </w:r>
    </w:p>
    <w:p w:rsidR="00C069DE" w:rsidRPr="00A539DA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Присвоены спортивные разряды обучающимся объединения «Удивительные шашки»:</w:t>
      </w:r>
    </w:p>
    <w:p w:rsidR="00C069DE" w:rsidRPr="0098595A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Широких Дмитрий</w:t>
      </w:r>
      <w:r w:rsidRPr="0098595A">
        <w:t xml:space="preserve"> – 3 юношеский</w:t>
      </w:r>
    </w:p>
    <w:p w:rsidR="00C069DE" w:rsidRPr="0098595A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Половников Дмитрий</w:t>
      </w:r>
      <w:r w:rsidRPr="0098595A">
        <w:t xml:space="preserve"> – 3 юношеский</w:t>
      </w:r>
    </w:p>
    <w:p w:rsidR="00C069DE" w:rsidRPr="0098595A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Кононова Таисия</w:t>
      </w:r>
      <w:r w:rsidRPr="0098595A">
        <w:t xml:space="preserve"> – 3 юношеский</w:t>
      </w:r>
    </w:p>
    <w:p w:rsidR="00C069DE" w:rsidRPr="0098595A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Шутов Егор</w:t>
      </w:r>
      <w:r w:rsidRPr="0098595A">
        <w:t xml:space="preserve"> – 3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Быстров Захар</w:t>
      </w:r>
      <w:r w:rsidRPr="0098595A">
        <w:t xml:space="preserve"> - 3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Макаров Максим</w:t>
      </w:r>
      <w:r w:rsidRPr="0098595A">
        <w:t xml:space="preserve"> - 3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Макарова Анастасия</w:t>
      </w:r>
      <w:r w:rsidRPr="0098595A">
        <w:t xml:space="preserve"> - 3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Комарова Анна</w:t>
      </w:r>
      <w:r w:rsidRPr="0098595A">
        <w:t xml:space="preserve"> - 3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Дружинина Софья</w:t>
      </w:r>
      <w:r w:rsidRPr="0098595A">
        <w:t xml:space="preserve"> - 3 юношеский</w:t>
      </w:r>
    </w:p>
    <w:p w:rsidR="00C069DE" w:rsidRPr="00A539DA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  <w:rPr>
          <w:color w:val="FF0000"/>
        </w:rPr>
      </w:pPr>
    </w:p>
    <w:p w:rsidR="00C069DE" w:rsidRPr="0098595A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proofErr w:type="spellStart"/>
      <w:r w:rsidRPr="0098595A">
        <w:t>Игнашов</w:t>
      </w:r>
      <w:proofErr w:type="spellEnd"/>
      <w:r w:rsidRPr="0098595A">
        <w:t xml:space="preserve"> Иван - 2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Мамаева Анастасия</w:t>
      </w:r>
      <w:r w:rsidRPr="0098595A">
        <w:t xml:space="preserve"> - 2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proofErr w:type="spellStart"/>
      <w:r>
        <w:t>Подрезова</w:t>
      </w:r>
      <w:proofErr w:type="spellEnd"/>
      <w:r>
        <w:t xml:space="preserve"> Наталья</w:t>
      </w:r>
      <w:r w:rsidRPr="0098595A">
        <w:t xml:space="preserve"> - 2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proofErr w:type="spellStart"/>
      <w:r>
        <w:lastRenderedPageBreak/>
        <w:t>Братушев</w:t>
      </w:r>
      <w:proofErr w:type="spellEnd"/>
      <w:r>
        <w:t xml:space="preserve"> Федор</w:t>
      </w:r>
      <w:r w:rsidRPr="0098595A">
        <w:t xml:space="preserve"> - 2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Петрова Юлия</w:t>
      </w:r>
      <w:r w:rsidRPr="0098595A">
        <w:t xml:space="preserve"> - 2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Нечаев Андрей</w:t>
      </w:r>
      <w:r w:rsidRPr="0098595A">
        <w:t xml:space="preserve"> -</w:t>
      </w:r>
      <w:r>
        <w:t>1</w:t>
      </w:r>
      <w:r w:rsidRPr="0098595A">
        <w:t xml:space="preserve"> юношеский</w:t>
      </w:r>
      <w:r>
        <w:t>.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ind w:left="567"/>
        <w:jc w:val="both"/>
      </w:pPr>
      <w:r>
        <w:t>Захарьина Вероника- 1</w:t>
      </w:r>
      <w:r w:rsidRPr="0098595A">
        <w:t xml:space="preserve"> юношеский</w:t>
      </w:r>
    </w:p>
    <w:p w:rsidR="00C069DE" w:rsidRDefault="00C069DE" w:rsidP="00C069DE">
      <w:pPr>
        <w:pStyle w:val="a4"/>
        <w:spacing w:before="0" w:beforeAutospacing="0" w:after="0" w:afterAutospacing="0" w:line="360" w:lineRule="auto"/>
        <w:jc w:val="both"/>
        <w:rPr>
          <w:color w:val="FF0000"/>
        </w:rPr>
      </w:pPr>
    </w:p>
    <w:p w:rsidR="00C069DE" w:rsidRPr="00FA13D5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конец 2022 года </w:t>
      </w: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Каргопольскому району в системе «Навигатор ДО АО»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обучалось</w:t>
      </w: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6A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233</w:t>
      </w:r>
      <w:r w:rsidR="009755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6</w:t>
      </w: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  По системе ПФДО на конец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обучалось </w:t>
      </w:r>
      <w:r w:rsidRPr="006E46A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</w:t>
      </w:r>
      <w:r w:rsidR="009755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222</w:t>
      </w:r>
      <w:r w:rsidRPr="006E46A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A13D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</w:t>
      </w:r>
    </w:p>
    <w:p w:rsidR="00C069DE" w:rsidRPr="00A539DA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внедрения системы ПФДО с организациями района заключены договоры о сетевом взаимодействии</w:t>
      </w:r>
      <w:r w:rsidR="006E46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69DE" w:rsidRPr="00A539DA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количественных показателей реализации сертификатов в разрезе программ дополнительного образования (см. приложение 1).</w:t>
      </w:r>
    </w:p>
    <w:p w:rsidR="00C069DE" w:rsidRPr="00A539DA" w:rsidRDefault="00C069DE" w:rsidP="00C069DE">
      <w:pPr>
        <w:widowControl w:val="0"/>
        <w:spacing w:after="0" w:line="360" w:lineRule="auto"/>
        <w:ind w:left="567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сертификатов, реализованных на базе учреждений района</w:t>
      </w:r>
      <w:r w:rsidR="00975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 году</w:t>
      </w:r>
      <w:r w:rsidRPr="00A539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1"/>
        <w:gridCol w:w="3906"/>
        <w:gridCol w:w="2195"/>
      </w:tblGrid>
      <w:tr w:rsidR="00C069DE" w:rsidRPr="005439B4" w:rsidTr="009418F3">
        <w:tc>
          <w:tcPr>
            <w:tcW w:w="2961" w:type="dxa"/>
          </w:tcPr>
          <w:p w:rsidR="00C069DE" w:rsidRPr="009755C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Наименование ОО</w:t>
            </w:r>
          </w:p>
        </w:tc>
        <w:tc>
          <w:tcPr>
            <w:tcW w:w="3906" w:type="dxa"/>
          </w:tcPr>
          <w:p w:rsidR="00C069DE" w:rsidRPr="009755C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программы Количество программ ДО</w:t>
            </w:r>
          </w:p>
        </w:tc>
        <w:tc>
          <w:tcPr>
            <w:tcW w:w="2195" w:type="dxa"/>
          </w:tcPr>
          <w:p w:rsidR="00C069DE" w:rsidRPr="009755C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сертификатов</w:t>
            </w:r>
          </w:p>
        </w:tc>
      </w:tr>
      <w:tr w:rsidR="00C069DE" w:rsidRPr="005439B4" w:rsidTr="009418F3">
        <w:tc>
          <w:tcPr>
            <w:tcW w:w="2961" w:type="dxa"/>
          </w:tcPr>
          <w:p w:rsidR="00C069DE" w:rsidRPr="009755C0" w:rsidRDefault="00C069DE" w:rsidP="009418F3">
            <w:pPr>
              <w:spacing w:line="360" w:lineRule="auto"/>
              <w:ind w:left="567" w:hanging="54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ДДТ</w:t>
            </w:r>
          </w:p>
          <w:p w:rsidR="00C069DE" w:rsidRPr="009755C0" w:rsidRDefault="00C069DE" w:rsidP="009418F3">
            <w:pPr>
              <w:spacing w:line="360" w:lineRule="auto"/>
              <w:ind w:left="567" w:hanging="54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КСШ</w:t>
            </w:r>
          </w:p>
          <w:p w:rsidR="00C069DE" w:rsidRPr="009755C0" w:rsidRDefault="00C069DE" w:rsidP="009418F3">
            <w:pPr>
              <w:spacing w:line="360" w:lineRule="auto"/>
              <w:ind w:left="567" w:hanging="54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06" w:type="dxa"/>
          </w:tcPr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:rsidR="00C069DE" w:rsidRPr="009755C0" w:rsidRDefault="009755C0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1096</w:t>
            </w:r>
          </w:p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</w:t>
            </w:r>
          </w:p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9DE" w:rsidRPr="005439B4" w:rsidTr="009418F3">
        <w:tc>
          <w:tcPr>
            <w:tcW w:w="2961" w:type="dxa"/>
          </w:tcPr>
          <w:p w:rsidR="00C069DE" w:rsidRPr="009755C0" w:rsidRDefault="00C069DE" w:rsidP="009418F3">
            <w:pPr>
              <w:spacing w:line="360" w:lineRule="auto"/>
              <w:ind w:left="567" w:hanging="54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06" w:type="dxa"/>
          </w:tcPr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2195" w:type="dxa"/>
          </w:tcPr>
          <w:p w:rsidR="00C069DE" w:rsidRPr="009755C0" w:rsidRDefault="00C069DE" w:rsidP="009418F3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5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1222</w:t>
            </w:r>
          </w:p>
        </w:tc>
      </w:tr>
    </w:tbl>
    <w:p w:rsidR="00C069DE" w:rsidRDefault="00C069DE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910AD" w:rsidRDefault="00D910A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  <w:sectPr w:rsidR="00D910AD" w:rsidSect="00A57D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6"/>
        <w:gridCol w:w="2858"/>
        <w:gridCol w:w="2803"/>
        <w:gridCol w:w="2815"/>
        <w:gridCol w:w="2567"/>
        <w:gridCol w:w="2567"/>
      </w:tblGrid>
      <w:tr w:rsidR="00D910AD" w:rsidTr="009418F3">
        <w:tc>
          <w:tcPr>
            <w:tcW w:w="1176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реализуемых программ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обучающихся </w:t>
            </w:r>
          </w:p>
        </w:tc>
        <w:tc>
          <w:tcPr>
            <w:tcW w:w="2567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обучающихся</w:t>
            </w:r>
          </w:p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(план)</w:t>
            </w:r>
          </w:p>
        </w:tc>
        <w:tc>
          <w:tcPr>
            <w:tcW w:w="2567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обучающихся</w:t>
            </w:r>
          </w:p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(факт)</w:t>
            </w:r>
          </w:p>
        </w:tc>
      </w:tr>
      <w:tr w:rsidR="00D910AD" w:rsidTr="009418F3">
        <w:tc>
          <w:tcPr>
            <w:tcW w:w="1176" w:type="dxa"/>
            <w:vMerge w:val="restart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ЦКР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343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822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741</w:t>
            </w:r>
          </w:p>
        </w:tc>
      </w:tr>
      <w:tr w:rsidR="00D910AD" w:rsidTr="009418F3">
        <w:tc>
          <w:tcPr>
            <w:tcW w:w="1176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ДДТ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398</w:t>
            </w:r>
          </w:p>
        </w:tc>
        <w:tc>
          <w:tcPr>
            <w:tcW w:w="2567" w:type="dxa"/>
            <w:vMerge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dxa"/>
            <w:vMerge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0AD" w:rsidTr="009418F3">
        <w:tc>
          <w:tcPr>
            <w:tcW w:w="1176" w:type="dxa"/>
            <w:vMerge w:val="restart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ЦКР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329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748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748</w:t>
            </w:r>
          </w:p>
        </w:tc>
      </w:tr>
      <w:tr w:rsidR="00D910AD" w:rsidTr="009418F3">
        <w:tc>
          <w:tcPr>
            <w:tcW w:w="1176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ДДТ  (5 договоров сетевого взаимодействия со школами)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324</w:t>
            </w:r>
          </w:p>
        </w:tc>
        <w:tc>
          <w:tcPr>
            <w:tcW w:w="2567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0AD" w:rsidTr="009418F3">
        <w:tc>
          <w:tcPr>
            <w:tcW w:w="1176" w:type="dxa"/>
            <w:vMerge w:val="restart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ДДТ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1096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690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1222</w:t>
            </w:r>
          </w:p>
        </w:tc>
      </w:tr>
      <w:tr w:rsidR="00D910AD" w:rsidTr="009418F3">
        <w:tc>
          <w:tcPr>
            <w:tcW w:w="1176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КСШ (по договору)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126</w:t>
            </w:r>
          </w:p>
        </w:tc>
        <w:tc>
          <w:tcPr>
            <w:tcW w:w="2567" w:type="dxa"/>
            <w:vMerge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dxa"/>
            <w:vMerge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0AD" w:rsidTr="009418F3">
        <w:tc>
          <w:tcPr>
            <w:tcW w:w="1176" w:type="dxa"/>
            <w:vMerge w:val="restart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ДДТ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744</w:t>
            </w:r>
          </w:p>
        </w:tc>
        <w:tc>
          <w:tcPr>
            <w:tcW w:w="2567" w:type="dxa"/>
            <w:vMerge w:val="restart"/>
          </w:tcPr>
          <w:p w:rsidR="00D910AD" w:rsidRDefault="00D910AD" w:rsidP="00941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1069</w:t>
            </w:r>
          </w:p>
        </w:tc>
      </w:tr>
      <w:tr w:rsidR="00D910AD" w:rsidTr="009418F3">
        <w:tc>
          <w:tcPr>
            <w:tcW w:w="1176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КСШ</w:t>
            </w:r>
          </w:p>
        </w:tc>
        <w:tc>
          <w:tcPr>
            <w:tcW w:w="2803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15" w:type="dxa"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</w:t>
            </w:r>
          </w:p>
        </w:tc>
        <w:tc>
          <w:tcPr>
            <w:tcW w:w="2567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dxa"/>
            <w:vMerge/>
          </w:tcPr>
          <w:p w:rsidR="00D910AD" w:rsidRDefault="00D910AD" w:rsidP="00941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10AD" w:rsidRDefault="00D910AD" w:rsidP="00D910AD">
      <w:pPr>
        <w:rPr>
          <w:rFonts w:ascii="Times New Roman" w:hAnsi="Times New Roman" w:cs="Times New Roman"/>
          <w:b/>
          <w:sz w:val="28"/>
          <w:szCs w:val="28"/>
        </w:rPr>
      </w:pPr>
    </w:p>
    <w:p w:rsidR="009D33ED" w:rsidRDefault="009D33ED" w:rsidP="00D910AD">
      <w:pPr>
        <w:spacing w:after="0" w:line="360" w:lineRule="auto"/>
        <w:ind w:left="567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  <w:sectPr w:rsidR="009D33ED" w:rsidSect="00D910A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D33ED" w:rsidRPr="00D161FD" w:rsidRDefault="009D33ED" w:rsidP="009D33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1FD">
        <w:rPr>
          <w:rFonts w:ascii="Times New Roman" w:hAnsi="Times New Roman" w:cs="Times New Roman"/>
          <w:b/>
          <w:sz w:val="24"/>
          <w:szCs w:val="24"/>
        </w:rPr>
        <w:lastRenderedPageBreak/>
        <w:t>Вовлеченность обучающихся на программы дополнительного образования в Каргопольском МО май 2022 год</w:t>
      </w:r>
      <w:r>
        <w:rPr>
          <w:rFonts w:ascii="Times New Roman" w:hAnsi="Times New Roman" w:cs="Times New Roman"/>
          <w:b/>
          <w:sz w:val="24"/>
          <w:szCs w:val="24"/>
        </w:rPr>
        <w:t>-май 2023 год</w:t>
      </w:r>
    </w:p>
    <w:tbl>
      <w:tblPr>
        <w:tblStyle w:val="1"/>
        <w:tblpPr w:leftFromText="180" w:rightFromText="180" w:vertAnchor="page" w:horzAnchor="margin" w:tblpX="-572" w:tblpY="1340"/>
        <w:tblW w:w="15876" w:type="dxa"/>
        <w:tblLook w:val="04A0" w:firstRow="1" w:lastRow="0" w:firstColumn="1" w:lastColumn="0" w:noHBand="0" w:noVBand="1"/>
      </w:tblPr>
      <w:tblGrid>
        <w:gridCol w:w="741"/>
        <w:gridCol w:w="2089"/>
        <w:gridCol w:w="1605"/>
        <w:gridCol w:w="1509"/>
        <w:gridCol w:w="1110"/>
        <w:gridCol w:w="1398"/>
        <w:gridCol w:w="1402"/>
        <w:gridCol w:w="1406"/>
        <w:gridCol w:w="1644"/>
        <w:gridCol w:w="1275"/>
        <w:gridCol w:w="849"/>
        <w:gridCol w:w="848"/>
      </w:tblGrid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605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Всего программ (ПФ ДО)</w:t>
            </w:r>
          </w:p>
        </w:tc>
        <w:tc>
          <w:tcPr>
            <w:tcW w:w="150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Соц</w:t>
            </w:r>
            <w:proofErr w:type="spellEnd"/>
            <w:r w:rsidRPr="00227271">
              <w:rPr>
                <w:rFonts w:ascii="Times New Roman" w:hAnsi="Times New Roman" w:cs="Times New Roman"/>
              </w:rPr>
              <w:t>-но-гуманитарная</w:t>
            </w:r>
          </w:p>
        </w:tc>
        <w:tc>
          <w:tcPr>
            <w:tcW w:w="1110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Ест-но-научная</w:t>
            </w:r>
          </w:p>
        </w:tc>
        <w:tc>
          <w:tcPr>
            <w:tcW w:w="139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Художеств</w:t>
            </w:r>
          </w:p>
        </w:tc>
        <w:tc>
          <w:tcPr>
            <w:tcW w:w="1402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Физ</w:t>
            </w:r>
            <w:proofErr w:type="spellEnd"/>
            <w:r w:rsidRPr="00227271">
              <w:rPr>
                <w:rFonts w:ascii="Times New Roman" w:hAnsi="Times New Roman" w:cs="Times New Roman"/>
              </w:rPr>
              <w:t>-но-спортивная</w:t>
            </w:r>
          </w:p>
        </w:tc>
        <w:tc>
          <w:tcPr>
            <w:tcW w:w="1406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Техническая</w:t>
            </w:r>
          </w:p>
        </w:tc>
        <w:tc>
          <w:tcPr>
            <w:tcW w:w="1644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Туристко</w:t>
            </w:r>
            <w:proofErr w:type="spellEnd"/>
            <w:r w:rsidRPr="00227271">
              <w:rPr>
                <w:rFonts w:ascii="Times New Roman" w:hAnsi="Times New Roman" w:cs="Times New Roman"/>
              </w:rPr>
              <w:t>-краеведческая</w:t>
            </w:r>
          </w:p>
        </w:tc>
        <w:tc>
          <w:tcPr>
            <w:tcW w:w="1275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 xml:space="preserve">Обучается 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Всего детей в ОО</w:t>
            </w: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В 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ДДТ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34 (11)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(13)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18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677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769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КСШ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227271">
              <w:rPr>
                <w:rFonts w:ascii="Times New Roman" w:hAnsi="Times New Roman" w:cs="Times New Roman"/>
              </w:rPr>
              <w:t>(3)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(4)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338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Ухотская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51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51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53+8</w:t>
            </w:r>
          </w:p>
        </w:tc>
        <w:tc>
          <w:tcPr>
            <w:tcW w:w="848" w:type="dxa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100%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Pr="00543FAF">
              <w:rPr>
                <w:rFonts w:ascii="Times New Roman" w:hAnsi="Times New Roman" w:cs="Times New Roman"/>
              </w:rPr>
              <w:t>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Усачевская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77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77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65+д/с</w:t>
            </w:r>
          </w:p>
        </w:tc>
        <w:tc>
          <w:tcPr>
            <w:tcW w:w="848" w:type="dxa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100%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100%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Тихмангская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52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48" w:type="dxa"/>
            <w:shd w:val="clear" w:color="auto" w:fill="auto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65%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80%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СШ №3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162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230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848" w:type="dxa"/>
            <w:shd w:val="clear" w:color="auto" w:fill="auto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70.4%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72%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СШ №2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9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213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846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848" w:type="dxa"/>
            <w:shd w:val="clear" w:color="auto" w:fill="auto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25,2%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18%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Печниковская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82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48" w:type="dxa"/>
            <w:shd w:val="clear" w:color="auto" w:fill="auto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94,3%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100%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Павловская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274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353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450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848" w:type="dxa"/>
            <w:shd w:val="clear" w:color="auto" w:fill="auto"/>
          </w:tcPr>
          <w:p w:rsidR="009D33ED" w:rsidRPr="00773C86" w:rsidRDefault="009D33ED" w:rsidP="009418F3">
            <w:r w:rsidRPr="00773C86">
              <w:t>60,9%</w:t>
            </w:r>
          </w:p>
          <w:p w:rsidR="009D33ED" w:rsidRPr="00543FAF" w:rsidRDefault="009D33ED" w:rsidP="009418F3">
            <w:r w:rsidRPr="00773C86">
              <w:t>77%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Ошевенская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32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39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8" w:type="dxa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82,1%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95</w:t>
            </w:r>
            <w:r w:rsidRPr="00227271">
              <w:rPr>
                <w:rFonts w:ascii="Times New Roman" w:hAnsi="Times New Roman" w:cs="Times New Roman"/>
              </w:rPr>
              <w:t>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Лекшмозерская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ОШ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8" w:type="dxa"/>
          </w:tcPr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100%</w:t>
            </w:r>
          </w:p>
          <w:p w:rsidR="009D33ED" w:rsidRPr="00543FAF" w:rsidRDefault="009D33ED" w:rsidP="009418F3">
            <w:pPr>
              <w:rPr>
                <w:rFonts w:ascii="Times New Roman" w:hAnsi="Times New Roman" w:cs="Times New Roman"/>
              </w:rPr>
            </w:pPr>
            <w:r w:rsidRPr="00543FAF">
              <w:rPr>
                <w:rFonts w:ascii="Times New Roman" w:hAnsi="Times New Roman" w:cs="Times New Roman"/>
              </w:rPr>
              <w:t>97</w:t>
            </w:r>
            <w:r w:rsidRPr="00227271">
              <w:rPr>
                <w:rFonts w:ascii="Times New Roman" w:hAnsi="Times New Roman" w:cs="Times New Roman"/>
              </w:rPr>
              <w:t>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Кречетовская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43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4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100%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100%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proofErr w:type="spellStart"/>
            <w:r w:rsidRPr="00227271">
              <w:rPr>
                <w:rFonts w:ascii="Times New Roman" w:hAnsi="Times New Roman" w:cs="Times New Roman"/>
              </w:rPr>
              <w:t>Казаковская</w:t>
            </w:r>
            <w:proofErr w:type="spellEnd"/>
            <w:r w:rsidRPr="00227271">
              <w:rPr>
                <w:rFonts w:ascii="Times New Roman" w:hAnsi="Times New Roman" w:cs="Times New Roman"/>
              </w:rPr>
              <w:t xml:space="preserve"> НШ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27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26+14</w:t>
            </w:r>
          </w:p>
        </w:tc>
        <w:tc>
          <w:tcPr>
            <w:tcW w:w="84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85,2%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27271">
              <w:rPr>
                <w:rFonts w:ascii="Times New Roman" w:hAnsi="Times New Roman" w:cs="Times New Roman"/>
              </w:rPr>
              <w:t>0%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Заречная НШ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39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55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4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70,9%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Pr="00227271">
              <w:rPr>
                <w:rFonts w:ascii="Times New Roman" w:hAnsi="Times New Roman" w:cs="Times New Roman"/>
              </w:rPr>
              <w:t>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Архангельская СШ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104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84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123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4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84,6%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227271">
              <w:rPr>
                <w:rFonts w:ascii="Times New Roman" w:hAnsi="Times New Roman" w:cs="Times New Roman"/>
              </w:rPr>
              <w:t>%</w:t>
            </w: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 xml:space="preserve">Каргопольский </w:t>
            </w:r>
            <w:r w:rsidRPr="00227271">
              <w:rPr>
                <w:rFonts w:ascii="Times New Roman" w:hAnsi="Times New Roman" w:cs="Times New Roman"/>
              </w:rPr>
              <w:lastRenderedPageBreak/>
              <w:t>д/дом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lastRenderedPageBreak/>
              <w:t>42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ДШИ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253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Педколледж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5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4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Центр помощи семье и детям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6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33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545A55">
              <w:rPr>
                <w:rFonts w:ascii="Times New Roman" w:hAnsi="Times New Roman" w:cs="Times New Roman"/>
              </w:rPr>
              <w:t>Каргопольский индустриальный техникум</w:t>
            </w: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  <w:tr w:rsidR="009D33ED" w:rsidRPr="00227271" w:rsidTr="009418F3">
        <w:tc>
          <w:tcPr>
            <w:tcW w:w="741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  <w:r w:rsidRPr="0022727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8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88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</w:t>
            </w:r>
          </w:p>
        </w:tc>
        <w:tc>
          <w:tcPr>
            <w:tcW w:w="1509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22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110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11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98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65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402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1406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20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644" w:type="dxa"/>
          </w:tcPr>
          <w:p w:rsidR="009D33ED" w:rsidRDefault="009D33ED" w:rsidP="009418F3">
            <w:pPr>
              <w:rPr>
                <w:rFonts w:ascii="Times New Roman" w:hAnsi="Times New Roman" w:cs="Times New Roman"/>
                <w:b/>
              </w:rPr>
            </w:pPr>
            <w:r w:rsidRPr="00227271">
              <w:rPr>
                <w:rFonts w:ascii="Times New Roman" w:hAnsi="Times New Roman" w:cs="Times New Roman"/>
                <w:b/>
              </w:rPr>
              <w:t>5</w:t>
            </w:r>
          </w:p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9D33ED" w:rsidRPr="00227271" w:rsidRDefault="009D33ED" w:rsidP="009418F3">
            <w:pPr>
              <w:rPr>
                <w:rFonts w:ascii="Times New Roman" w:hAnsi="Times New Roman" w:cs="Times New Roman"/>
              </w:rPr>
            </w:pPr>
          </w:p>
        </w:tc>
      </w:tr>
    </w:tbl>
    <w:p w:rsidR="009D33ED" w:rsidRDefault="009D33ED" w:rsidP="009D33ED">
      <w:pPr>
        <w:rPr>
          <w:rFonts w:ascii="Times New Roman" w:hAnsi="Times New Roman" w:cs="Times New Roman"/>
          <w:b/>
          <w:sz w:val="28"/>
          <w:szCs w:val="28"/>
        </w:rPr>
      </w:pPr>
    </w:p>
    <w:p w:rsidR="009D33ED" w:rsidRDefault="009D33ED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  <w:sectPr w:rsidR="009D33ED" w:rsidSect="009D33E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45F0B" w:rsidRPr="00153F09" w:rsidRDefault="00C45F0B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3F09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III</w:t>
      </w:r>
      <w:r w:rsidRPr="00153F09">
        <w:rPr>
          <w:rFonts w:ascii="Times New Roman" w:hAnsi="Times New Roman" w:cs="Times New Roman"/>
          <w:b/>
          <w:bCs/>
          <w:sz w:val="24"/>
          <w:szCs w:val="24"/>
        </w:rPr>
        <w:t>. Муниципальное задание</w:t>
      </w:r>
      <w:r w:rsidR="009418F3">
        <w:rPr>
          <w:rFonts w:ascii="Times New Roman" w:hAnsi="Times New Roman" w:cs="Times New Roman"/>
          <w:b/>
          <w:bCs/>
          <w:sz w:val="24"/>
          <w:szCs w:val="24"/>
        </w:rPr>
        <w:t xml:space="preserve"> ДДТ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351"/>
        <w:gridCol w:w="1363"/>
        <w:gridCol w:w="1524"/>
        <w:gridCol w:w="1524"/>
        <w:gridCol w:w="1524"/>
        <w:gridCol w:w="1492"/>
      </w:tblGrid>
      <w:tr w:rsidR="00153F09" w:rsidRPr="00153F09" w:rsidTr="00DE7584">
        <w:tc>
          <w:tcPr>
            <w:tcW w:w="1351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Человеко-часы</w:t>
            </w:r>
          </w:p>
        </w:tc>
        <w:tc>
          <w:tcPr>
            <w:tcW w:w="1363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492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</w:tr>
      <w:tr w:rsidR="00153F09" w:rsidRPr="00153F09" w:rsidTr="00DE7584">
        <w:tc>
          <w:tcPr>
            <w:tcW w:w="1351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МЗ</w:t>
            </w:r>
          </w:p>
        </w:tc>
        <w:tc>
          <w:tcPr>
            <w:tcW w:w="1363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59184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39564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57224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36068</w:t>
            </w:r>
          </w:p>
        </w:tc>
        <w:tc>
          <w:tcPr>
            <w:tcW w:w="1492" w:type="dxa"/>
          </w:tcPr>
          <w:p w:rsidR="00DE7584" w:rsidRPr="009418F3" w:rsidRDefault="00153F09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48420</w:t>
            </w:r>
          </w:p>
        </w:tc>
      </w:tr>
      <w:tr w:rsidR="00153F09" w:rsidRPr="00153F09" w:rsidTr="00DE7584">
        <w:tc>
          <w:tcPr>
            <w:tcW w:w="1351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ПФ</w:t>
            </w:r>
          </w:p>
        </w:tc>
        <w:tc>
          <w:tcPr>
            <w:tcW w:w="1363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89760</w:t>
            </w:r>
          </w:p>
        </w:tc>
        <w:tc>
          <w:tcPr>
            <w:tcW w:w="1524" w:type="dxa"/>
          </w:tcPr>
          <w:p w:rsidR="00DE7584" w:rsidRPr="009418F3" w:rsidRDefault="00DE7584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53712</w:t>
            </w:r>
          </w:p>
        </w:tc>
        <w:tc>
          <w:tcPr>
            <w:tcW w:w="1492" w:type="dxa"/>
          </w:tcPr>
          <w:p w:rsidR="00DE7584" w:rsidRPr="009418F3" w:rsidRDefault="00153F09" w:rsidP="00C069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bCs/>
                <w:sz w:val="24"/>
                <w:szCs w:val="24"/>
              </w:rPr>
              <w:t>53712</w:t>
            </w:r>
          </w:p>
        </w:tc>
      </w:tr>
    </w:tbl>
    <w:p w:rsidR="00C45F0B" w:rsidRPr="00C45F0B" w:rsidRDefault="00C45F0B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069DE" w:rsidRPr="00413B51" w:rsidRDefault="00C069DE" w:rsidP="00C069DE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069DE" w:rsidRPr="005439B4" w:rsidRDefault="00C069DE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5439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Оценка качества кадрового обеспечения</w:t>
      </w:r>
    </w:p>
    <w:p w:rsidR="00C069DE" w:rsidRPr="0014716F" w:rsidRDefault="00C069DE" w:rsidP="00C069DE">
      <w:pPr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состоянию на 01 мая 2023г.</w:t>
      </w:r>
      <w:r w:rsidRPr="005439B4">
        <w:rPr>
          <w:rFonts w:ascii="Times New Roman" w:hAnsi="Times New Roman" w:cs="Times New Roman"/>
          <w:color w:val="000000"/>
          <w:sz w:val="24"/>
          <w:szCs w:val="24"/>
        </w:rPr>
        <w:t xml:space="preserve"> в МОУ ДО «ДДТ» </w:t>
      </w:r>
      <w:r w:rsidRPr="00413B51">
        <w:rPr>
          <w:rFonts w:ascii="Times New Roman" w:hAnsi="Times New Roman" w:cs="Times New Roman"/>
          <w:sz w:val="24"/>
          <w:szCs w:val="24"/>
        </w:rPr>
        <w:t>работают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13B51">
        <w:rPr>
          <w:rFonts w:ascii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>ических работников</w:t>
      </w:r>
      <w:r w:rsidRPr="00413B51">
        <w:rPr>
          <w:rFonts w:ascii="Times New Roman" w:hAnsi="Times New Roman" w:cs="Times New Roman"/>
          <w:sz w:val="24"/>
          <w:szCs w:val="24"/>
        </w:rPr>
        <w:t xml:space="preserve">, из них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13B51">
        <w:rPr>
          <w:rFonts w:ascii="Times New Roman" w:hAnsi="Times New Roman" w:cs="Times New Roman"/>
          <w:sz w:val="24"/>
          <w:szCs w:val="24"/>
        </w:rPr>
        <w:t xml:space="preserve"> – основных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413B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 методиста и 1 педагог-организатор, 1 внешний совместитель</w:t>
      </w:r>
      <w:r w:rsidRPr="00413B5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069DE" w:rsidRPr="005439B4" w:rsidRDefault="00C069DE" w:rsidP="00C069D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Кадровая политика МОУ ДО «ДДТ» направлена</w:t>
      </w:r>
      <w:r w:rsidR="006E46AD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Pr="00543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069DE" w:rsidRPr="005439B4" w:rsidRDefault="00C069DE" w:rsidP="00C069DE">
      <w:pPr>
        <w:numPr>
          <w:ilvl w:val="0"/>
          <w:numId w:val="4"/>
        </w:numPr>
        <w:spacing w:after="0" w:line="360" w:lineRule="auto"/>
        <w:ind w:left="567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сохранение, укрепление и развитие кадрового потенциала;</w:t>
      </w:r>
    </w:p>
    <w:p w:rsidR="00C069DE" w:rsidRPr="005439B4" w:rsidRDefault="00C069DE" w:rsidP="00C069DE">
      <w:pPr>
        <w:numPr>
          <w:ilvl w:val="0"/>
          <w:numId w:val="4"/>
        </w:numPr>
        <w:spacing w:after="0" w:line="360" w:lineRule="auto"/>
        <w:ind w:left="567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создание квалифицированного коллектива, способного работать в современных условиях;</w:t>
      </w:r>
    </w:p>
    <w:p w:rsidR="00C069DE" w:rsidRPr="005439B4" w:rsidRDefault="00C069DE" w:rsidP="00C069DE">
      <w:pPr>
        <w:numPr>
          <w:ilvl w:val="0"/>
          <w:numId w:val="4"/>
        </w:numPr>
        <w:spacing w:after="0" w:line="360" w:lineRule="auto"/>
        <w:ind w:left="567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повышения уровня квалификации персонала.</w:t>
      </w:r>
    </w:p>
    <w:p w:rsidR="00C069DE" w:rsidRPr="005439B4" w:rsidRDefault="00C069DE" w:rsidP="00C069D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Оценивая кадровое обеспечение образовательной организации, являющееся одним из условий, которое определяет качество подготовки обучающихся, необходимо констатировать следующее:</w:t>
      </w:r>
    </w:p>
    <w:p w:rsidR="00C069DE" w:rsidRPr="005439B4" w:rsidRDefault="00C069DE" w:rsidP="00C069DE">
      <w:pPr>
        <w:numPr>
          <w:ilvl w:val="0"/>
          <w:numId w:val="5"/>
        </w:numPr>
        <w:spacing w:after="0" w:line="360" w:lineRule="auto"/>
        <w:ind w:left="567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кадровый потенциал МОУ ДО «ДДТ» динамично развивается на основе целенаправленной работы по повышению квалификации педагогов.</w:t>
      </w:r>
    </w:p>
    <w:p w:rsidR="006E46AD" w:rsidRDefault="00C069DE" w:rsidP="00C069D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этом учебном году 1 педагог аттестован на 1 кв</w:t>
      </w:r>
      <w:r w:rsidR="006E46AD">
        <w:rPr>
          <w:rFonts w:ascii="Times New Roman" w:hAnsi="Times New Roman" w:cs="Times New Roman"/>
          <w:color w:val="000000"/>
          <w:sz w:val="24"/>
          <w:szCs w:val="24"/>
        </w:rPr>
        <w:t xml:space="preserve">алификационную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категорию, 3 педагога в настоящее время аттестуются 1 – на высшую кв</w:t>
      </w:r>
      <w:r w:rsidR="006E46AD">
        <w:rPr>
          <w:rFonts w:ascii="Times New Roman" w:hAnsi="Times New Roman" w:cs="Times New Roman"/>
          <w:color w:val="000000"/>
          <w:sz w:val="24"/>
          <w:szCs w:val="24"/>
        </w:rPr>
        <w:t xml:space="preserve">алификационную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категорию, 2 – на первую. </w:t>
      </w:r>
    </w:p>
    <w:p w:rsidR="00C069DE" w:rsidRPr="00F54CC4" w:rsidRDefault="006E46AD" w:rsidP="006E46AD">
      <w:pPr>
        <w:spacing w:after="0" w:line="360" w:lineRule="auto"/>
        <w:ind w:left="567" w:firstLine="14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069DE">
        <w:rPr>
          <w:rFonts w:ascii="Times New Roman" w:hAnsi="Times New Roman" w:cs="Times New Roman"/>
          <w:color w:val="000000"/>
          <w:sz w:val="24"/>
          <w:szCs w:val="24"/>
        </w:rPr>
        <w:t>есной 2023 года 3 педагога награждены Почетными грамотами Министерства образования Архангельской области.</w:t>
      </w:r>
    </w:p>
    <w:p w:rsidR="00C069DE" w:rsidRPr="005439B4" w:rsidRDefault="00C069DE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="00C45F0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5439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 Оценка материально-технической базы</w:t>
      </w:r>
    </w:p>
    <w:p w:rsidR="00C069DE" w:rsidRDefault="00C069DE" w:rsidP="00C069D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B4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Материально-техническое обеспечение МОУ ДО «ДДТ»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439B4">
        <w:rPr>
          <w:rFonts w:ascii="Times New Roman" w:hAnsi="Times New Roman" w:cs="Times New Roman"/>
          <w:color w:val="000000"/>
          <w:sz w:val="24"/>
          <w:szCs w:val="24"/>
        </w:rPr>
        <w:t xml:space="preserve"> в здании есть актовый зал, хореографический зал,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5439B4">
        <w:rPr>
          <w:rFonts w:ascii="Times New Roman" w:hAnsi="Times New Roman" w:cs="Times New Roman"/>
          <w:color w:val="000000"/>
          <w:sz w:val="24"/>
          <w:szCs w:val="24"/>
        </w:rPr>
        <w:t xml:space="preserve"> учебных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39B4">
        <w:rPr>
          <w:rFonts w:ascii="Times New Roman" w:hAnsi="Times New Roman" w:cs="Times New Roman"/>
          <w:color w:val="000000"/>
          <w:sz w:val="24"/>
          <w:szCs w:val="24"/>
        </w:rPr>
        <w:t xml:space="preserve">кабинета,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конференц</w:t>
      </w:r>
      <w:proofErr w:type="spellEnd"/>
      <w:r w:rsidR="00C45F0B" w:rsidRPr="00C45F0B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зал (цифровое образовательное кольцо) (используется как учебная аудитория).</w:t>
      </w:r>
    </w:p>
    <w:p w:rsidR="00C069DE" w:rsidRPr="005439B4" w:rsidRDefault="00C069DE" w:rsidP="00C069D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ДДТ 5 учебных ноутбуков, музыкальные инструменты,  станки для мастерских, оборудование для ВКС</w:t>
      </w:r>
      <w:r w:rsidR="00C45F0B">
        <w:rPr>
          <w:rFonts w:ascii="Times New Roman" w:hAnsi="Times New Roman" w:cs="Times New Roman"/>
          <w:color w:val="000000"/>
          <w:sz w:val="24"/>
          <w:szCs w:val="24"/>
        </w:rPr>
        <w:t xml:space="preserve"> и т.д.</w:t>
      </w:r>
    </w:p>
    <w:p w:rsidR="00C069DE" w:rsidRPr="005439B4" w:rsidRDefault="00C069DE" w:rsidP="00C069D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69DE" w:rsidRPr="00C660DD" w:rsidRDefault="00C45F0B" w:rsidP="00C069D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IV</w:t>
      </w:r>
      <w:r w:rsidR="00C069DE" w:rsidRPr="00C660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Показатели деятельности </w:t>
      </w:r>
      <w:r w:rsidR="009418F3">
        <w:rPr>
          <w:rFonts w:ascii="Times New Roman" w:hAnsi="Times New Roman" w:cs="Times New Roman"/>
          <w:b/>
          <w:color w:val="000000"/>
          <w:sz w:val="24"/>
          <w:szCs w:val="24"/>
        </w:rPr>
        <w:t>МОУ ДО ДДТ за 2022г.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5751"/>
        <w:gridCol w:w="2190"/>
      </w:tblGrid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№п\п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2190" w:type="dxa"/>
          </w:tcPr>
          <w:p w:rsidR="00C069DE" w:rsidRPr="005439B4" w:rsidRDefault="00C069DE" w:rsidP="009418F3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 </w:t>
            </w: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измерения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Образовательная деятельность</w:t>
            </w:r>
          </w:p>
        </w:tc>
        <w:tc>
          <w:tcPr>
            <w:tcW w:w="2190" w:type="dxa"/>
          </w:tcPr>
          <w:p w:rsidR="00C069DE" w:rsidRPr="005439B4" w:rsidRDefault="00C069DE" w:rsidP="009418F3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Общая численность учащихся, в том числе: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Детей дошкольного возраста </w:t>
            </w:r>
            <w:r w:rsidRPr="005439B4"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4"/>
                <w:lang w:eastAsia="ru-RU" w:bidi="ru-RU"/>
              </w:rPr>
              <w:t>(5-</w:t>
            </w:r>
            <w:r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4"/>
                <w:lang w:val="en-US" w:eastAsia="ru-RU" w:bidi="ru-RU"/>
              </w:rPr>
              <w:t>6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лет)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Детей младшего школьного возраста (7 -1</w:t>
            </w:r>
            <w:r w:rsidRPr="00A9507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лет)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Детей среднего школьного возраста {1</w:t>
            </w:r>
            <w:r w:rsidRPr="00A9507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-15 лет)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Детей старшего школьного возраста (1</w:t>
            </w:r>
            <w:r w:rsidRPr="00FD66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-18 лет)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0 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 по образовательным программам для детей с выдающимися способностями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(ИОМ)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, в общей численности учащихся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0 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Учащиеся с ограниченными возможностями здоровья</w:t>
            </w:r>
          </w:p>
        </w:tc>
        <w:tc>
          <w:tcPr>
            <w:tcW w:w="2190" w:type="dxa"/>
          </w:tcPr>
          <w:p w:rsidR="00C069DE" w:rsidRPr="00F54CC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0 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Дети-сироты, дети, оставшиеся без попечения родителей</w:t>
            </w:r>
          </w:p>
        </w:tc>
        <w:tc>
          <w:tcPr>
            <w:tcW w:w="2190" w:type="dxa"/>
          </w:tcPr>
          <w:p w:rsidR="00C069DE" w:rsidRPr="00F54CC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 w:rsidRPr="0089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Дети-мигранты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0 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Дети, попавшие в трудную жизненную ситуацию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 xml:space="preserve"> чел/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учащихся, занимающихся учебно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-исследовательской, проектной деятельностью, в общей численности учащихся</w:t>
            </w:r>
          </w:p>
        </w:tc>
        <w:tc>
          <w:tcPr>
            <w:tcW w:w="2190" w:type="dxa"/>
          </w:tcPr>
          <w:p w:rsidR="00C069DE" w:rsidRPr="00892E0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B70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92E05">
              <w:rPr>
                <w:rFonts w:ascii="Times New Roman" w:hAnsi="Times New Roman" w:cs="Times New Roman"/>
                <w:sz w:val="24"/>
                <w:szCs w:val="24"/>
              </w:rPr>
              <w:t>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учащихся, принявших участие в массовых мероприятиях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2190" w:type="dxa"/>
          </w:tcPr>
          <w:p w:rsidR="00C069DE" w:rsidRPr="00BF282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585 чел/</w:t>
            </w:r>
            <w:r w:rsidRPr="00BF28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28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муниципальном уровне</w:t>
            </w:r>
          </w:p>
        </w:tc>
        <w:tc>
          <w:tcPr>
            <w:tcW w:w="2190" w:type="dxa"/>
          </w:tcPr>
          <w:p w:rsidR="00C069DE" w:rsidRPr="004A107E" w:rsidRDefault="00C069DE" w:rsidP="009418F3">
            <w:pPr>
              <w:spacing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 xml:space="preserve"> чел/6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региональном уровне</w:t>
            </w:r>
          </w:p>
        </w:tc>
        <w:tc>
          <w:tcPr>
            <w:tcW w:w="2190" w:type="dxa"/>
          </w:tcPr>
          <w:p w:rsidR="00C069DE" w:rsidRPr="004A107E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6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чел./1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межрегиональном уровне</w:t>
            </w:r>
          </w:p>
        </w:tc>
        <w:tc>
          <w:tcPr>
            <w:tcW w:w="2190" w:type="dxa"/>
          </w:tcPr>
          <w:p w:rsidR="00C069DE" w:rsidRPr="004A107E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федеральном уровне</w:t>
            </w:r>
          </w:p>
        </w:tc>
        <w:tc>
          <w:tcPr>
            <w:tcW w:w="2190" w:type="dxa"/>
          </w:tcPr>
          <w:p w:rsidR="00C069DE" w:rsidRPr="004A107E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 xml:space="preserve"> чел./1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1.8.5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международном уровне</w:t>
            </w:r>
          </w:p>
        </w:tc>
        <w:tc>
          <w:tcPr>
            <w:tcW w:w="2190" w:type="dxa"/>
          </w:tcPr>
          <w:p w:rsidR="00C069DE" w:rsidRPr="004A107E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17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4A10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 - победителей и призеров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2190" w:type="dxa"/>
          </w:tcPr>
          <w:p w:rsidR="00C069DE" w:rsidRPr="00B3540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Pr="00B35403">
              <w:rPr>
                <w:rFonts w:ascii="Times New Roman" w:hAnsi="Times New Roman" w:cs="Times New Roman"/>
                <w:sz w:val="24"/>
                <w:szCs w:val="24"/>
              </w:rPr>
              <w:t>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B354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муниципальном уровне</w:t>
            </w:r>
          </w:p>
        </w:tc>
        <w:tc>
          <w:tcPr>
            <w:tcW w:w="2190" w:type="dxa"/>
          </w:tcPr>
          <w:p w:rsidR="00C069DE" w:rsidRPr="0063212C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региональном уровне</w:t>
            </w:r>
          </w:p>
        </w:tc>
        <w:tc>
          <w:tcPr>
            <w:tcW w:w="2190" w:type="dxa"/>
          </w:tcPr>
          <w:p w:rsidR="00C069DE" w:rsidRPr="0063212C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321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межрегиональном уровне</w:t>
            </w:r>
          </w:p>
        </w:tc>
        <w:tc>
          <w:tcPr>
            <w:tcW w:w="2190" w:type="dxa"/>
          </w:tcPr>
          <w:p w:rsidR="00C069DE" w:rsidRPr="0063212C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федеральном уровне</w:t>
            </w:r>
          </w:p>
        </w:tc>
        <w:tc>
          <w:tcPr>
            <w:tcW w:w="2190" w:type="dxa"/>
          </w:tcPr>
          <w:p w:rsidR="00C069DE" w:rsidRPr="0063212C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1.9.5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международном уровне</w:t>
            </w:r>
          </w:p>
        </w:tc>
        <w:tc>
          <w:tcPr>
            <w:tcW w:w="2190" w:type="dxa"/>
          </w:tcPr>
          <w:p w:rsidR="00C069DE" w:rsidRPr="0063212C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6321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100 чел/13 %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муниципальном уровне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50 чел/50 %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региональном уровне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35 чел/35 %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межрегиональном уровне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0 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федеральном уровне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15 чел/15 %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1.10.5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международном уровне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0 чел/%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Количество массовых мероприятий, 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проведенных образовательной организацией, в том числе:</w:t>
            </w:r>
          </w:p>
        </w:tc>
        <w:tc>
          <w:tcPr>
            <w:tcW w:w="2190" w:type="dxa"/>
          </w:tcPr>
          <w:p w:rsidR="00C069DE" w:rsidRPr="00C45F0B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муниципальном уровне</w:t>
            </w:r>
          </w:p>
        </w:tc>
        <w:tc>
          <w:tcPr>
            <w:tcW w:w="2190" w:type="dxa"/>
          </w:tcPr>
          <w:p w:rsidR="00C069DE" w:rsidRPr="00274955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04873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На региональном уровне</w:t>
            </w:r>
          </w:p>
        </w:tc>
        <w:tc>
          <w:tcPr>
            <w:tcW w:w="2190" w:type="dxa"/>
          </w:tcPr>
          <w:p w:rsidR="00C069DE" w:rsidRPr="00BF2825" w:rsidRDefault="009418F3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9DE" w:rsidRPr="00BF2825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Общая численность педагогических работников (без совместителей)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5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6 чел./55 %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4 чел./36 %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190" w:type="dxa"/>
          </w:tcPr>
          <w:p w:rsidR="00C069DE" w:rsidRPr="009418F3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6 чел./55 %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190" w:type="dxa"/>
          </w:tcPr>
          <w:p w:rsidR="00C069DE" w:rsidRPr="00CC1B1C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B1C">
              <w:rPr>
                <w:rFonts w:ascii="Times New Roman" w:hAnsi="Times New Roman" w:cs="Times New Roman"/>
                <w:sz w:val="24"/>
                <w:szCs w:val="24"/>
              </w:rPr>
              <w:t>6 чел./55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B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190" w:type="dxa"/>
          </w:tcPr>
          <w:p w:rsidR="00C069DE" w:rsidRPr="00F54CC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5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457A7">
              <w:rPr>
                <w:rFonts w:ascii="Times New Roman" w:hAnsi="Times New Roman" w:cs="Times New Roman"/>
                <w:sz w:val="24"/>
                <w:szCs w:val="24"/>
              </w:rPr>
              <w:t>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B457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Высшая</w:t>
            </w:r>
          </w:p>
        </w:tc>
        <w:tc>
          <w:tcPr>
            <w:tcW w:w="2190" w:type="dxa"/>
          </w:tcPr>
          <w:p w:rsidR="00C069DE" w:rsidRPr="00F54CC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первая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чел./9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Численность/удельный вес численности педагогических работников в общей 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численности педагогических работников, педагогический стаж работы которых составляет: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До 5 лет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Свыше 30 лет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0 чел./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CC1B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18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чел./100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>2 чел./</w:t>
            </w:r>
            <w:r w:rsidRPr="00CC1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8 </w:t>
            </w:r>
            <w:r w:rsidRPr="00CC1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1.23.1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За 3 года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1.23.2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За отчетный период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134B10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</w:tr>
      <w:tr w:rsidR="00C069DE" w:rsidRPr="005439B4" w:rsidTr="00C45F0B">
        <w:tc>
          <w:tcPr>
            <w:tcW w:w="1404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5751" w:type="dxa"/>
          </w:tcPr>
          <w:p w:rsidR="00C069DE" w:rsidRPr="005439B4" w:rsidRDefault="00C069DE" w:rsidP="009418F3">
            <w:pPr>
              <w:spacing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в организации дополнительного </w:t>
            </w:r>
            <w:r w:rsidRPr="00543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2190" w:type="dxa"/>
          </w:tcPr>
          <w:p w:rsidR="00C069DE" w:rsidRPr="00134B10" w:rsidRDefault="00C069DE" w:rsidP="009418F3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единиц</w:t>
            </w:r>
          </w:p>
        </w:tc>
      </w:tr>
    </w:tbl>
    <w:p w:rsidR="00C069DE" w:rsidRPr="005439B4" w:rsidRDefault="00C069DE" w:rsidP="00C069DE">
      <w:pPr>
        <w:spacing w:after="0" w:line="360" w:lineRule="auto"/>
        <w:ind w:left="567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866310" w:rsidRDefault="00C069DE" w:rsidP="0088465F">
      <w:pPr>
        <w:jc w:val="both"/>
      </w:pPr>
      <w:r>
        <w:rPr>
          <w:rFonts w:ascii="Times New Roman" w:hAnsi="Times New Roman" w:cs="Times New Roman"/>
          <w:sz w:val="24"/>
          <w:szCs w:val="24"/>
        </w:rPr>
        <w:t>О</w:t>
      </w:r>
      <w:r w:rsidRPr="001B2E4B">
        <w:rPr>
          <w:rFonts w:ascii="Times New Roman" w:hAnsi="Times New Roman" w:cs="Times New Roman"/>
          <w:sz w:val="24"/>
          <w:szCs w:val="24"/>
        </w:rPr>
        <w:t xml:space="preserve">бъем и качество образовательных услуг, предоставляемых МОУ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B2E4B">
        <w:rPr>
          <w:rFonts w:ascii="Times New Roman" w:hAnsi="Times New Roman" w:cs="Times New Roman"/>
          <w:sz w:val="24"/>
          <w:szCs w:val="24"/>
        </w:rPr>
        <w:t>Д</w:t>
      </w:r>
      <w:r w:rsidR="0088465F">
        <w:rPr>
          <w:rFonts w:ascii="Times New Roman" w:hAnsi="Times New Roman" w:cs="Times New Roman"/>
          <w:sz w:val="24"/>
          <w:szCs w:val="24"/>
        </w:rPr>
        <w:t>ом детского творчества»</w:t>
      </w:r>
      <w:r w:rsidRPr="001B2E4B">
        <w:rPr>
          <w:rFonts w:ascii="Times New Roman" w:hAnsi="Times New Roman" w:cs="Times New Roman"/>
          <w:sz w:val="24"/>
          <w:szCs w:val="24"/>
        </w:rPr>
        <w:t xml:space="preserve"> в области дополнительного образования соответствуют нормативам муниципального задания Управления образования АМО «Каргопольский муниципальный район». Анализ показал, что деятельность МОУ ДО ДДТ за отчетный период являлась продуктивной и успешной</w:t>
      </w:r>
      <w:r w:rsidR="0088465F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sectPr w:rsidR="00866310" w:rsidSect="00A5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F22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6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5A22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A34E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7953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08C"/>
    <w:rsid w:val="00153F09"/>
    <w:rsid w:val="004C5AC1"/>
    <w:rsid w:val="006E46AD"/>
    <w:rsid w:val="007D6953"/>
    <w:rsid w:val="00866310"/>
    <w:rsid w:val="0088465F"/>
    <w:rsid w:val="009418F3"/>
    <w:rsid w:val="009755C0"/>
    <w:rsid w:val="009D33ED"/>
    <w:rsid w:val="00A57DD6"/>
    <w:rsid w:val="00AA1B0F"/>
    <w:rsid w:val="00B1634B"/>
    <w:rsid w:val="00C069DE"/>
    <w:rsid w:val="00C45F0B"/>
    <w:rsid w:val="00D910AD"/>
    <w:rsid w:val="00DE7584"/>
    <w:rsid w:val="00F70E48"/>
    <w:rsid w:val="00F7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ABBB"/>
  <w15:docId w15:val="{C3054548-1A8F-4D8A-9765-100FDDC1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0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9D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13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DDT1</dc:creator>
  <cp:keywords/>
  <dc:description/>
  <cp:lastModifiedBy>DDT1</cp:lastModifiedBy>
  <cp:revision>9</cp:revision>
  <dcterms:created xsi:type="dcterms:W3CDTF">2023-05-15T05:18:00Z</dcterms:created>
  <dcterms:modified xsi:type="dcterms:W3CDTF">2023-05-15T13:37:00Z</dcterms:modified>
</cp:coreProperties>
</file>