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0A0" w:rsidRDefault="007A00A0" w:rsidP="007A00A0">
      <w:pPr>
        <w:pStyle w:val="3"/>
        <w:numPr>
          <w:ilvl w:val="1"/>
          <w:numId w:val="1"/>
        </w:numPr>
        <w:ind w:left="3969" w:right="-1"/>
        <w:jc w:val="center"/>
      </w:pPr>
      <w:r>
        <w:rPr>
          <w:b w:val="0"/>
          <w:bCs w:val="0"/>
          <w:i w:val="0"/>
        </w:rPr>
        <w:t xml:space="preserve">    </w:t>
      </w:r>
      <w:r>
        <w:t xml:space="preserve">                                  </w:t>
      </w:r>
    </w:p>
    <w:p w:rsidR="007A00A0" w:rsidRDefault="007A00A0" w:rsidP="007A00A0"/>
    <w:p w:rsidR="007A00A0" w:rsidRDefault="007A00A0" w:rsidP="007A00A0">
      <w:pPr>
        <w:pStyle w:val="3"/>
        <w:numPr>
          <w:ilvl w:val="2"/>
          <w:numId w:val="1"/>
        </w:numPr>
        <w:ind w:left="3828" w:right="-1" w:firstLine="0"/>
        <w:jc w:val="right"/>
        <w:rPr>
          <w:b w:val="0"/>
          <w:bCs w:val="0"/>
          <w:i w:val="0"/>
        </w:rPr>
      </w:pPr>
      <w:r>
        <w:rPr>
          <w:b w:val="0"/>
          <w:bCs w:val="0"/>
          <w:i w:val="0"/>
        </w:rPr>
        <w:t>УТВЕРЖДЕНА</w:t>
      </w:r>
    </w:p>
    <w:p w:rsidR="007A00A0" w:rsidRDefault="007A00A0" w:rsidP="007A00A0">
      <w:pPr>
        <w:pStyle w:val="3"/>
        <w:numPr>
          <w:ilvl w:val="2"/>
          <w:numId w:val="1"/>
        </w:numPr>
        <w:ind w:left="3828" w:right="-1" w:firstLine="0"/>
        <w:jc w:val="right"/>
        <w:rPr>
          <w:b w:val="0"/>
          <w:bCs w:val="0"/>
          <w:i w:val="0"/>
        </w:rPr>
      </w:pPr>
      <w:r>
        <w:rPr>
          <w:b w:val="0"/>
          <w:bCs w:val="0"/>
          <w:i w:val="0"/>
        </w:rPr>
        <w:t>постановлением администрации     Каргопольского муниципального округа Архангельской области</w:t>
      </w:r>
    </w:p>
    <w:p w:rsidR="007A00A0" w:rsidRDefault="007A00A0" w:rsidP="007A00A0"/>
    <w:p w:rsidR="007A00A0" w:rsidRDefault="007A00A0" w:rsidP="007A00A0">
      <w:pPr>
        <w:pStyle w:val="3"/>
        <w:numPr>
          <w:ilvl w:val="2"/>
          <w:numId w:val="1"/>
        </w:numPr>
        <w:ind w:left="3828" w:right="-1" w:firstLine="1275"/>
        <w:jc w:val="right"/>
        <w:rPr>
          <w:b w:val="0"/>
          <w:bCs w:val="0"/>
          <w:i w:val="0"/>
        </w:rPr>
      </w:pPr>
      <w:r>
        <w:rPr>
          <w:b w:val="0"/>
          <w:bCs w:val="0"/>
          <w:i w:val="0"/>
        </w:rPr>
        <w:t>от «19» января 2021 года № 46</w:t>
      </w:r>
    </w:p>
    <w:p w:rsidR="007A00A0" w:rsidRDefault="007A00A0" w:rsidP="007A00A0">
      <w:pPr>
        <w:jc w:val="right"/>
      </w:pPr>
      <w:r>
        <w:t xml:space="preserve">                                                               (в ред. постановления от 10.12. 2021 №1077;</w:t>
      </w:r>
    </w:p>
    <w:p w:rsidR="007A00A0" w:rsidRDefault="007A00A0" w:rsidP="007A00A0">
      <w:pPr>
        <w:jc w:val="right"/>
      </w:pPr>
      <w:r>
        <w:t xml:space="preserve">                                                                                                        от 15.02.2022 № 100;</w:t>
      </w:r>
    </w:p>
    <w:p w:rsidR="007A00A0" w:rsidRDefault="007A00A0" w:rsidP="007A00A0">
      <w:pPr>
        <w:jc w:val="right"/>
      </w:pPr>
      <w:r>
        <w:t xml:space="preserve"> от 21.09.2023 № 790</w:t>
      </w:r>
    </w:p>
    <w:p w:rsidR="007A00A0" w:rsidRDefault="007A00A0" w:rsidP="007A00A0">
      <w:pPr>
        <w:jc w:val="right"/>
      </w:pPr>
      <w:r>
        <w:t>от 19.12.2023 № 1032;</w:t>
      </w:r>
    </w:p>
    <w:p w:rsidR="00446A53" w:rsidRDefault="007A00A0" w:rsidP="007A00A0">
      <w:pPr>
        <w:jc w:val="right"/>
      </w:pPr>
      <w:r>
        <w:t>от 11.12.2024 № 1044</w:t>
      </w:r>
      <w:r w:rsidR="00446A53">
        <w:t>,</w:t>
      </w:r>
    </w:p>
    <w:p w:rsidR="007A00A0" w:rsidRDefault="00446A53" w:rsidP="007A00A0">
      <w:pPr>
        <w:jc w:val="right"/>
      </w:pPr>
      <w:r>
        <w:t>от 31.01.2025 № 70</w:t>
      </w:r>
      <w:r w:rsidR="007A00A0">
        <w:t>)</w:t>
      </w:r>
    </w:p>
    <w:p w:rsidR="007A00A0" w:rsidRDefault="007A00A0" w:rsidP="007A00A0"/>
    <w:p w:rsidR="007A00A0" w:rsidRDefault="007A00A0" w:rsidP="007A00A0">
      <w:pPr>
        <w:pStyle w:val="3"/>
        <w:numPr>
          <w:ilvl w:val="2"/>
          <w:numId w:val="1"/>
        </w:numPr>
        <w:ind w:left="335" w:right="335" w:firstLine="709"/>
        <w:jc w:val="center"/>
      </w:pPr>
    </w:p>
    <w:p w:rsidR="007A00A0" w:rsidRDefault="007A00A0" w:rsidP="007A00A0">
      <w:pPr>
        <w:pStyle w:val="3"/>
        <w:numPr>
          <w:ilvl w:val="2"/>
          <w:numId w:val="1"/>
        </w:numPr>
        <w:ind w:left="335" w:right="335" w:firstLine="709"/>
        <w:jc w:val="center"/>
      </w:pPr>
    </w:p>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Pr>
        <w:pStyle w:val="3"/>
        <w:numPr>
          <w:ilvl w:val="2"/>
          <w:numId w:val="1"/>
        </w:numPr>
        <w:ind w:left="335" w:right="335" w:firstLine="709"/>
        <w:jc w:val="center"/>
        <w:rPr>
          <w:i w:val="0"/>
          <w:sz w:val="36"/>
          <w:szCs w:val="36"/>
        </w:rPr>
      </w:pPr>
      <w:r>
        <w:rPr>
          <w:i w:val="0"/>
          <w:sz w:val="36"/>
          <w:szCs w:val="36"/>
        </w:rPr>
        <w:t xml:space="preserve">Муниципальная программа </w:t>
      </w:r>
    </w:p>
    <w:p w:rsidR="007A00A0" w:rsidRDefault="007A00A0" w:rsidP="007A00A0">
      <w:pPr>
        <w:jc w:val="center"/>
        <w:rPr>
          <w:b/>
          <w:sz w:val="36"/>
          <w:szCs w:val="36"/>
        </w:rPr>
      </w:pPr>
      <w:r>
        <w:rPr>
          <w:sz w:val="36"/>
          <w:szCs w:val="36"/>
        </w:rPr>
        <w:t xml:space="preserve"> </w:t>
      </w:r>
      <w:r>
        <w:rPr>
          <w:b/>
          <w:sz w:val="36"/>
          <w:szCs w:val="36"/>
        </w:rPr>
        <w:t xml:space="preserve">«Развитие малого и среднего предпринимательства </w:t>
      </w:r>
    </w:p>
    <w:p w:rsidR="007A00A0" w:rsidRDefault="007A00A0" w:rsidP="007A00A0">
      <w:pPr>
        <w:jc w:val="center"/>
        <w:rPr>
          <w:b/>
          <w:sz w:val="36"/>
          <w:szCs w:val="36"/>
        </w:rPr>
      </w:pPr>
      <w:r>
        <w:rPr>
          <w:b/>
          <w:sz w:val="36"/>
          <w:szCs w:val="36"/>
        </w:rPr>
        <w:t xml:space="preserve">на территории Каргопольского муниципального округа Архангельской области на 2021-2025 годы» </w:t>
      </w:r>
    </w:p>
    <w:p w:rsidR="007A00A0" w:rsidRDefault="007A00A0" w:rsidP="007A00A0">
      <w:pPr>
        <w:pStyle w:val="3"/>
        <w:numPr>
          <w:ilvl w:val="2"/>
          <w:numId w:val="1"/>
        </w:numPr>
        <w:ind w:left="335" w:right="335" w:firstLine="709"/>
        <w:jc w:val="center"/>
        <w:rPr>
          <w:i w:val="0"/>
          <w:sz w:val="32"/>
        </w:rPr>
      </w:pPr>
    </w:p>
    <w:p w:rsidR="007A00A0" w:rsidRDefault="007A00A0" w:rsidP="007A00A0">
      <w:pPr>
        <w:pStyle w:val="3"/>
        <w:numPr>
          <w:ilvl w:val="2"/>
          <w:numId w:val="1"/>
        </w:numPr>
        <w:ind w:left="335" w:right="335" w:firstLine="709"/>
        <w:jc w:val="center"/>
        <w:rPr>
          <w:sz w:val="32"/>
        </w:rPr>
      </w:pPr>
    </w:p>
    <w:p w:rsidR="007A00A0" w:rsidRDefault="007A00A0" w:rsidP="007A00A0">
      <w:pPr>
        <w:pStyle w:val="3"/>
        <w:numPr>
          <w:ilvl w:val="2"/>
          <w:numId w:val="1"/>
        </w:numPr>
        <w:ind w:left="335" w:right="335" w:firstLine="709"/>
        <w:jc w:val="center"/>
        <w:rPr>
          <w:sz w:val="32"/>
        </w:rPr>
      </w:pPr>
    </w:p>
    <w:p w:rsidR="007A00A0" w:rsidRDefault="007A00A0" w:rsidP="007A00A0">
      <w:pPr>
        <w:pStyle w:val="3"/>
        <w:numPr>
          <w:ilvl w:val="2"/>
          <w:numId w:val="1"/>
        </w:numPr>
        <w:ind w:left="335" w:right="335" w:firstLine="709"/>
        <w:jc w:val="center"/>
        <w:rPr>
          <w:sz w:val="32"/>
        </w:rPr>
      </w:pPr>
    </w:p>
    <w:p w:rsidR="007A00A0" w:rsidRDefault="007A00A0" w:rsidP="007A00A0">
      <w:pPr>
        <w:pStyle w:val="3"/>
        <w:numPr>
          <w:ilvl w:val="2"/>
          <w:numId w:val="1"/>
        </w:numPr>
        <w:ind w:left="335" w:right="335" w:firstLine="709"/>
        <w:jc w:val="center"/>
        <w:rPr>
          <w:sz w:val="32"/>
        </w:rPr>
      </w:pPr>
    </w:p>
    <w:p w:rsidR="007A00A0" w:rsidRDefault="007A00A0" w:rsidP="007A00A0">
      <w:pPr>
        <w:pStyle w:val="3"/>
        <w:numPr>
          <w:ilvl w:val="2"/>
          <w:numId w:val="1"/>
        </w:numPr>
        <w:ind w:left="335" w:right="335" w:firstLine="709"/>
        <w:jc w:val="center"/>
        <w:rPr>
          <w:sz w:val="32"/>
        </w:rPr>
      </w:pPr>
    </w:p>
    <w:p w:rsidR="007A00A0" w:rsidRDefault="007A00A0" w:rsidP="007A00A0">
      <w:pPr>
        <w:pStyle w:val="3"/>
        <w:numPr>
          <w:ilvl w:val="2"/>
          <w:numId w:val="1"/>
        </w:numPr>
        <w:ind w:left="335" w:right="335" w:firstLine="709"/>
        <w:jc w:val="center"/>
        <w:rPr>
          <w:sz w:val="32"/>
        </w:rPr>
      </w:pPr>
    </w:p>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 w:rsidR="007A00A0" w:rsidRDefault="007A00A0" w:rsidP="007A00A0">
      <w:pPr>
        <w:jc w:val="center"/>
        <w:rPr>
          <w:b/>
          <w:sz w:val="28"/>
          <w:szCs w:val="28"/>
        </w:rPr>
      </w:pPr>
      <w:r>
        <w:rPr>
          <w:b/>
          <w:sz w:val="28"/>
          <w:szCs w:val="28"/>
        </w:rPr>
        <w:t>Паспорт муниципальной программы</w:t>
      </w:r>
    </w:p>
    <w:p w:rsidR="007A00A0" w:rsidRDefault="007A00A0" w:rsidP="007A00A0">
      <w:pPr>
        <w:jc w:val="center"/>
      </w:pPr>
    </w:p>
    <w:tbl>
      <w:tblPr>
        <w:tblW w:w="0" w:type="dxa"/>
        <w:tblInd w:w="-338" w:type="dxa"/>
        <w:tblLayout w:type="fixed"/>
        <w:tblCellMar>
          <w:top w:w="57" w:type="dxa"/>
          <w:bottom w:w="57" w:type="dxa"/>
        </w:tblCellMar>
        <w:tblLook w:val="04A0" w:firstRow="1" w:lastRow="0" w:firstColumn="1" w:lastColumn="0" w:noHBand="0" w:noVBand="1"/>
      </w:tblPr>
      <w:tblGrid>
        <w:gridCol w:w="2998"/>
        <w:gridCol w:w="6844"/>
      </w:tblGrid>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t>Наименование 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snapToGrid w:val="0"/>
              <w:jc w:val="both"/>
            </w:pPr>
            <w:r>
              <w:t>Муниципальная программа «Развитие малого и среднего предпринимательства на территории Каргопольского муниципального округа Архангельской области на 2021-2025 годы» (далее - Программа)</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t>Ответственный исполнитель 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jc w:val="both"/>
            </w:pPr>
            <w:r>
              <w:t>Управление экономики администрации Каргопольского муниципального округа Архангельской области</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t xml:space="preserve">Соисполнители программы </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r>
              <w:t>- Управление по имущественным отношениям, ЖКХ, транспорту администрации Каргопольского муниципального округа;</w:t>
            </w:r>
          </w:p>
          <w:p w:rsidR="007A00A0" w:rsidRDefault="007A00A0">
            <w:pPr>
              <w:snapToGrid w:val="0"/>
            </w:pPr>
            <w:r>
              <w:t>- Отдел информационных технологий администрации Каргопольского муниципального округа.</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t>Участники 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snapToGrid w:val="0"/>
            </w:pPr>
            <w:r>
              <w:t>- Субъекты малого и среднего предпринимательства (далее - субъекты МСП);</w:t>
            </w:r>
          </w:p>
          <w:p w:rsidR="007A00A0" w:rsidRDefault="007A00A0">
            <w:pPr>
              <w:snapToGrid w:val="0"/>
            </w:pPr>
            <w:r>
              <w:t>- население Каргопольского муниципального округа Архангельской области</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t>Цели 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jc w:val="both"/>
            </w:pPr>
            <w:r>
              <w:t>1. Создание условий для развития малого и среднего предпринимательства на территории Каргопольского муниципального округа Архангельской области.</w:t>
            </w:r>
          </w:p>
          <w:p w:rsidR="007A00A0" w:rsidRDefault="007A00A0">
            <w:pPr>
              <w:jc w:val="both"/>
            </w:pPr>
            <w:r>
              <w:t>2. Создание условий по обеспечению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p w:rsidR="007A00A0" w:rsidRDefault="007A00A0">
            <w:pPr>
              <w:jc w:val="both"/>
            </w:pPr>
            <w:r>
              <w:t xml:space="preserve"> </w:t>
            </w:r>
          </w:p>
          <w:p w:rsidR="007A00A0" w:rsidRDefault="007A00A0">
            <w:pPr>
              <w:jc w:val="both"/>
              <w:rPr>
                <w:bCs/>
              </w:rPr>
            </w:pPr>
            <w:r>
              <w:rPr>
                <w:bCs/>
              </w:rPr>
              <w:t>Перечень целевых показателей Программы приведен в приложении №1 к Программе</w:t>
            </w:r>
          </w:p>
        </w:tc>
      </w:tr>
      <w:tr w:rsidR="007A00A0" w:rsidTr="007A00A0">
        <w:trPr>
          <w:trHeight w:val="1570"/>
        </w:trPr>
        <w:tc>
          <w:tcPr>
            <w:tcW w:w="2998" w:type="dxa"/>
            <w:tcBorders>
              <w:top w:val="nil"/>
              <w:left w:val="single" w:sz="4" w:space="0" w:color="000000"/>
              <w:bottom w:val="single" w:sz="4" w:space="0" w:color="000000"/>
              <w:right w:val="nil"/>
            </w:tcBorders>
            <w:hideMark/>
          </w:tcPr>
          <w:p w:rsidR="007A00A0" w:rsidRDefault="007A00A0">
            <w:pPr>
              <w:snapToGrid w:val="0"/>
            </w:pPr>
            <w:r>
              <w:t>Задачи Программы</w:t>
            </w:r>
          </w:p>
        </w:tc>
        <w:tc>
          <w:tcPr>
            <w:tcW w:w="6844" w:type="dxa"/>
            <w:tcBorders>
              <w:top w:val="single" w:sz="4" w:space="0" w:color="000000"/>
              <w:left w:val="single" w:sz="4" w:space="0" w:color="000000"/>
              <w:bottom w:val="nil"/>
              <w:right w:val="single" w:sz="4" w:space="0" w:color="000000"/>
            </w:tcBorders>
            <w:hideMark/>
          </w:tcPr>
          <w:p w:rsidR="007A00A0" w:rsidRDefault="007A00A0">
            <w:pPr>
              <w:jc w:val="both"/>
            </w:pPr>
            <w:r>
              <w:t>задача № 1 – информирование и стимулирование граждан, к осуществлению предпринимательской деятельности (пропаганда предпринимательства);</w:t>
            </w:r>
          </w:p>
          <w:p w:rsidR="007A00A0" w:rsidRDefault="007A00A0">
            <w:pPr>
              <w:jc w:val="both"/>
            </w:pPr>
            <w:r>
              <w:t>задача № 2 – развитие самозанятости и увеличение количества самозанятых граждан на территории Каргопольского муниципального округа Архангельской области;</w:t>
            </w:r>
          </w:p>
          <w:p w:rsidR="007A00A0" w:rsidRDefault="007A00A0">
            <w:pPr>
              <w:jc w:val="both"/>
            </w:pPr>
            <w:r>
              <w:t>задача № 3– создание Совета по улучшению инвестиционного климата и развитию предпринимательской деятельности (далее – Совет) на территории Каргопольского муниципального округа Архангельской области органами местного самоуправления и организация функционирования Совета;</w:t>
            </w:r>
          </w:p>
          <w:p w:rsidR="007A00A0" w:rsidRDefault="007A00A0">
            <w:pPr>
              <w:jc w:val="both"/>
            </w:pPr>
            <w:r>
              <w:t>задача № 4 –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w:t>
            </w:r>
          </w:p>
          <w:p w:rsidR="007A00A0" w:rsidRDefault="007A00A0">
            <w:pPr>
              <w:jc w:val="both"/>
            </w:pPr>
            <w:r>
              <w:lastRenderedPageBreak/>
              <w:t>задача № 5 – развитие малого и среднего бизнеса как одного из основных направлений экономического роста;</w:t>
            </w:r>
          </w:p>
          <w:p w:rsidR="007A00A0" w:rsidRDefault="007A00A0">
            <w:pPr>
              <w:jc w:val="both"/>
            </w:pPr>
            <w:r>
              <w:t>задача № 6 – обеспечение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lastRenderedPageBreak/>
              <w:t xml:space="preserve">Сроки и этапы реализации </w:t>
            </w:r>
          </w:p>
          <w:p w:rsidR="007A00A0" w:rsidRDefault="007A00A0">
            <w:r>
              <w:t>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snapToGrid w:val="0"/>
            </w:pPr>
            <w:r>
              <w:t>2021 – 2025 годы.</w:t>
            </w:r>
          </w:p>
          <w:p w:rsidR="007A00A0" w:rsidRDefault="007A00A0">
            <w:pPr>
              <w:snapToGrid w:val="0"/>
              <w:jc w:val="both"/>
            </w:pPr>
            <w:r>
              <w:t>Программа реализуется в один этап</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r>
              <w:t>Перечень мероприятий Программы</w:t>
            </w:r>
          </w:p>
        </w:tc>
        <w:tc>
          <w:tcPr>
            <w:tcW w:w="6844" w:type="dxa"/>
            <w:tcBorders>
              <w:top w:val="single" w:sz="4" w:space="0" w:color="000000"/>
              <w:left w:val="single" w:sz="4" w:space="0" w:color="000000"/>
              <w:bottom w:val="single" w:sz="4" w:space="0" w:color="000000"/>
              <w:right w:val="single" w:sz="4" w:space="0" w:color="000000"/>
            </w:tcBorders>
            <w:hideMark/>
          </w:tcPr>
          <w:p w:rsidR="007A00A0" w:rsidRDefault="007A00A0">
            <w:pPr>
              <w:jc w:val="both"/>
            </w:pPr>
            <w:r>
              <w:t>- размещение публикаций, посвященных развитию малого и среднего бизнеса, на официальном информационном сайте Каргопольского муниципального округа Архангельской области; в печатном издании Каргопольского муниципального округа Архангельской области «Вестник Каргопольского муниципального округа»; на страничке администрации в социальной сети «Вконтакте»;</w:t>
            </w:r>
          </w:p>
          <w:p w:rsidR="007A00A0" w:rsidRDefault="007A00A0">
            <w:pPr>
              <w:jc w:val="both"/>
            </w:pPr>
            <w:r>
              <w:t xml:space="preserve"> -  организация проведения конференций, семинаров, "круглых столов", тренингов, рабочих встреч в сфере предпринимательства и самозанятости граждан на территории Каргопольского муниципального округа;</w:t>
            </w:r>
          </w:p>
          <w:p w:rsidR="007A00A0" w:rsidRDefault="007A00A0">
            <w:pPr>
              <w:jc w:val="both"/>
            </w:pPr>
            <w:r>
              <w:t>- Обеспечение регулярной работы Совета по улучшению инвестиционного климата и развитию предпринимательской деятельности на территории Каргопольского муниципального округа с периодичностью заседания не менее одного раза в квартал;</w:t>
            </w:r>
          </w:p>
          <w:p w:rsidR="007A00A0" w:rsidRDefault="007A00A0">
            <w:pPr>
              <w:jc w:val="both"/>
            </w:pPr>
            <w:r>
              <w:t>- формирование и ведение реестра субъектов МСП - получателей финансовой поддержки, с занесением информации в АИС «Мониторинг МСП»;</w:t>
            </w:r>
          </w:p>
          <w:p w:rsidR="007A00A0" w:rsidRDefault="007A00A0">
            <w:pPr>
              <w:jc w:val="both"/>
            </w:pPr>
            <w:r>
              <w:t>- осуществление государственных полномочий по формированию и ведению торгового реестра Архангельской области в отношении субъектов, осуществляющих торговую деятельность на территории Каргопольского муниципального округа;</w:t>
            </w:r>
          </w:p>
          <w:p w:rsidR="007A00A0" w:rsidRDefault="007A00A0">
            <w:pPr>
              <w:jc w:val="both"/>
            </w:pPr>
            <w:r>
              <w:t>- создание условий по обеспечению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p w:rsidR="007A00A0" w:rsidRDefault="007A00A0">
            <w:pPr>
              <w:jc w:val="both"/>
            </w:pPr>
            <w:r>
              <w:t>-  формирование перечня муниципального имущества свободного</w:t>
            </w:r>
            <w:r>
              <w:rPr>
                <w:shd w:val="clear" w:color="auto" w:fill="FFFFFF"/>
              </w:rPr>
              <w:t xml:space="preserve">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муниципальным имуществом, в том числе земельных участков, предоставленных в аренду субъектам малого и среднего предпринимательства;</w:t>
            </w:r>
          </w:p>
          <w:p w:rsidR="007A00A0" w:rsidRDefault="007A00A0">
            <w:pPr>
              <w:jc w:val="both"/>
            </w:pPr>
            <w:r>
              <w:t>- оказание информационно-консультационной поддержки в рамках работы информационно-консультационного опорного пункта, созданного на базе администрации Каргопольского муниципального округа Архангельской области;</w:t>
            </w:r>
          </w:p>
          <w:p w:rsidR="007A00A0" w:rsidRDefault="007A00A0">
            <w:pPr>
              <w:jc w:val="both"/>
            </w:pPr>
            <w:r>
              <w:t xml:space="preserve">- разработка муниципальных нормативных правовых актов в сфере оказания имущественной поддержки субъектам МСП; </w:t>
            </w:r>
          </w:p>
          <w:p w:rsidR="007A00A0" w:rsidRDefault="007A00A0">
            <w:pPr>
              <w:jc w:val="both"/>
            </w:pPr>
            <w:r>
              <w:lastRenderedPageBreak/>
              <w:t>- создание Раздела по направлению «Имущественная поддержка субъектов МСП» на официальном сайте администрации Каргопольского муниципального округа в информационно-телекоммуникационной сети «Интернет»;</w:t>
            </w:r>
          </w:p>
          <w:p w:rsidR="007A00A0" w:rsidRDefault="007A00A0">
            <w:pPr>
              <w:jc w:val="both"/>
            </w:pPr>
            <w:r>
              <w:t>- предоставление на конкурсной основе субсидий начинающим предпринимателям Каргопольского муниципального округа на создание собственного бизнеса;</w:t>
            </w:r>
          </w:p>
          <w:p w:rsidR="007A00A0" w:rsidRDefault="007A00A0">
            <w:pPr>
              <w:jc w:val="both"/>
            </w:pPr>
            <w:r>
              <w:t>- проведение конкурсов (мероприятий) среди субъектов МСП.</w:t>
            </w:r>
          </w:p>
        </w:tc>
      </w:tr>
      <w:tr w:rsidR="007A00A0" w:rsidTr="007A00A0">
        <w:tc>
          <w:tcPr>
            <w:tcW w:w="2998" w:type="dxa"/>
            <w:tcBorders>
              <w:top w:val="single" w:sz="4" w:space="0" w:color="000000"/>
              <w:left w:val="single" w:sz="4" w:space="0" w:color="000000"/>
              <w:bottom w:val="single" w:sz="4" w:space="0" w:color="000000"/>
              <w:right w:val="nil"/>
            </w:tcBorders>
            <w:hideMark/>
          </w:tcPr>
          <w:p w:rsidR="007A00A0" w:rsidRDefault="007A00A0">
            <w:pPr>
              <w:snapToGrid w:val="0"/>
            </w:pPr>
            <w:r>
              <w:lastRenderedPageBreak/>
              <w:t>«Объемы и источники финансирования Программы</w:t>
            </w:r>
          </w:p>
        </w:tc>
        <w:tc>
          <w:tcPr>
            <w:tcW w:w="6844" w:type="dxa"/>
            <w:tcBorders>
              <w:top w:val="single" w:sz="4" w:space="0" w:color="000000"/>
              <w:left w:val="single" w:sz="4" w:space="0" w:color="000000"/>
              <w:bottom w:val="single" w:sz="4" w:space="0" w:color="000000"/>
              <w:right w:val="single" w:sz="4" w:space="0" w:color="000000"/>
            </w:tcBorders>
          </w:tcPr>
          <w:p w:rsidR="007A00A0" w:rsidRDefault="007A00A0">
            <w:pPr>
              <w:snapToGrid w:val="0"/>
              <w:jc w:val="both"/>
            </w:pPr>
            <w:r>
              <w:t>Общий объем финансирования – 724,28 тыс. рублей в том числе:</w:t>
            </w:r>
          </w:p>
          <w:p w:rsidR="007A00A0" w:rsidRDefault="007A00A0">
            <w:pPr>
              <w:snapToGrid w:val="0"/>
              <w:jc w:val="both"/>
            </w:pPr>
            <w:r>
              <w:t>средства областного бюджета – 223,0 тыс. рублей;</w:t>
            </w:r>
          </w:p>
          <w:p w:rsidR="007A00A0" w:rsidRDefault="007A00A0">
            <w:pPr>
              <w:snapToGrid w:val="0"/>
              <w:jc w:val="both"/>
            </w:pPr>
            <w:r>
              <w:t>средства местного бюджета – 501,28 тыс. рублей».</w:t>
            </w:r>
          </w:p>
          <w:p w:rsidR="007A00A0" w:rsidRDefault="007A00A0">
            <w:pPr>
              <w:snapToGrid w:val="0"/>
              <w:jc w:val="both"/>
            </w:pPr>
          </w:p>
        </w:tc>
      </w:tr>
    </w:tbl>
    <w:p w:rsidR="007A00A0" w:rsidRDefault="007A00A0" w:rsidP="007A00A0">
      <w:pPr>
        <w:ind w:firstLine="709"/>
        <w:jc w:val="center"/>
      </w:pPr>
    </w:p>
    <w:p w:rsidR="007A00A0" w:rsidRDefault="007A00A0" w:rsidP="007A00A0">
      <w:pPr>
        <w:rPr>
          <w:b/>
          <w:bCs/>
        </w:rPr>
      </w:pPr>
    </w:p>
    <w:p w:rsidR="007A00A0" w:rsidRDefault="007A00A0" w:rsidP="007A00A0">
      <w:pPr>
        <w:pStyle w:val="1"/>
        <w:numPr>
          <w:ilvl w:val="0"/>
          <w:numId w:val="1"/>
        </w:numPr>
        <w:ind w:left="0" w:firstLine="709"/>
        <w:rPr>
          <w:sz w:val="28"/>
          <w:szCs w:val="28"/>
        </w:rPr>
      </w:pPr>
      <w:bookmarkStart w:id="0" w:name="sub_100"/>
      <w:r>
        <w:rPr>
          <w:sz w:val="28"/>
          <w:szCs w:val="28"/>
        </w:rPr>
        <w:t>I. Приоритеты муниципальной политики в сфере реализации муниципальной</w:t>
      </w:r>
      <w:r>
        <w:rPr>
          <w:sz w:val="28"/>
          <w:szCs w:val="28"/>
        </w:rPr>
        <w:tab/>
        <w:t xml:space="preserve"> программы</w:t>
      </w:r>
    </w:p>
    <w:bookmarkEnd w:id="0"/>
    <w:p w:rsidR="007A00A0" w:rsidRDefault="007A00A0" w:rsidP="007A00A0">
      <w:pPr>
        <w:rPr>
          <w:sz w:val="28"/>
          <w:szCs w:val="28"/>
        </w:rPr>
      </w:pPr>
    </w:p>
    <w:p w:rsidR="007A00A0" w:rsidRDefault="007A00A0" w:rsidP="007A00A0">
      <w:pPr>
        <w:ind w:firstLine="567"/>
        <w:jc w:val="both"/>
      </w:pPr>
      <w:r>
        <w:t xml:space="preserve">Целью Стратегии развития малого и среднего предпринимательства в Российской Федерации на период до 2030 года, утвержденной </w:t>
      </w:r>
      <w:hyperlink r:id="rId5" w:anchor="sub_0" w:history="1">
        <w:r>
          <w:rPr>
            <w:rStyle w:val="a5"/>
            <w:bCs/>
          </w:rPr>
          <w:t>распоряжением</w:t>
        </w:r>
      </w:hyperlink>
      <w:r>
        <w:t xml:space="preserve"> Правительства РФ от 2 июня 2016 г. № 1083-р, является </w:t>
      </w:r>
      <w:r>
        <w:rPr>
          <w:lang w:eastAsia="ru-RU"/>
        </w:rPr>
        <w:t xml:space="preserve">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  </w:t>
      </w:r>
      <w:r>
        <w:rPr>
          <w:color w:val="222222"/>
          <w:shd w:val="clear" w:color="auto" w:fill="FFFFFF"/>
        </w:rPr>
        <w:t>Приоритетами государственной политики являются: создание конкурентоспособной на мировом уровне, гибкой и адаптивной современной экономики, которая обеспечивает высокий уровень индивидуализации товаров и услуг, высокую скорость технологического обновления и стабильную занятость, а также является основой для устойчивого повышения качества жизни населения и роста числа граждан Российской Федерации, относящихся к среднему классу, путем развития сферы малого и среднего предпринимательства.</w:t>
      </w:r>
      <w:hyperlink r:id="rId6" w:history="1">
        <w:r>
          <w:br/>
        </w:r>
        <w:r>
          <w:rPr>
            <w:rStyle w:val="a6"/>
          </w:rPr>
          <w:t xml:space="preserve">       Целью государственной программы Архангельской области «Экономическое развитие и инвестиционная деятельность в Архангельской области (2020-2024 годы)</w:t>
        </w:r>
      </w:hyperlink>
      <w:r>
        <w:t xml:space="preserve">», утвержденной постановлением Правительства Архангельской области от 10 октября 2019 г. № 547-пп является - </w:t>
      </w:r>
      <w:r>
        <w:rPr>
          <w:shd w:val="clear" w:color="auto" w:fill="FFFFFF"/>
        </w:rPr>
        <w:t>создание условий для устойчивого роста экономики Архангельской области, для достижения которой поставлена одна из задач -</w:t>
      </w:r>
      <w:r>
        <w:t xml:space="preserve"> </w:t>
      </w:r>
      <w:r>
        <w:rPr>
          <w:shd w:val="clear" w:color="auto" w:fill="FFFFFF"/>
        </w:rPr>
        <w:t>увеличение численности занятых в сфере малого и среднего предпринимательства, включая индивидуальных предпринимателей в Архангельской области.</w:t>
      </w:r>
    </w:p>
    <w:p w:rsidR="007A00A0" w:rsidRDefault="007A00A0" w:rsidP="007A00A0">
      <w:pPr>
        <w:spacing w:line="264" w:lineRule="auto"/>
        <w:ind w:firstLine="567"/>
        <w:jc w:val="both"/>
      </w:pPr>
      <w:r>
        <w:t>Имущественная поддержка субъектов малого и среднего предпринимательства является одним из приоритетных направлений деятельности органов государственной власти и органов местного самоуправления по развитию малого и среднего бизнеса. Статья 18 Федерального закона от 24.07.2007 № 209-ФЗ «О развитии малого и среднего предпринимательства в Российской Федерации» (далее – Закон № 209-ФЗ) 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 в том числе на льготных условиях.</w:t>
      </w:r>
    </w:p>
    <w:p w:rsidR="007A00A0" w:rsidRDefault="007A00A0" w:rsidP="007A00A0">
      <w:pPr>
        <w:spacing w:line="264" w:lineRule="auto"/>
        <w:jc w:val="both"/>
      </w:pPr>
      <w:r>
        <w:tab/>
        <w:t>Имущественная поддержка востребована среди субъектов МСП в отношении таких видов имущества, как производственные и административные здания, помещения, земельные участки, в том числе из земель сельскохозяйственного назначения, транспортные средства, оборудование.</w:t>
      </w:r>
    </w:p>
    <w:p w:rsidR="007A00A0" w:rsidRDefault="007A00A0" w:rsidP="007A00A0">
      <w:pPr>
        <w:spacing w:line="264" w:lineRule="auto"/>
        <w:ind w:firstLine="709"/>
        <w:jc w:val="both"/>
      </w:pPr>
      <w:r>
        <w:t>Субъекты МСП отмечают следующие причины, затрудняющие получение имущественной поддержки: большое количество документов</w:t>
      </w:r>
      <w:r>
        <w:rPr>
          <w:bCs/>
        </w:rPr>
        <w:t xml:space="preserve"> при обращении за </w:t>
      </w:r>
      <w:r>
        <w:rPr>
          <w:bCs/>
        </w:rPr>
        <w:lastRenderedPageBreak/>
        <w:t>получением государственного или муниципального имущества</w:t>
      </w:r>
      <w:r>
        <w:t>, длительные сроки предоставления имущества, неясность порядка получения поддержки и отсутствие информации об имуществе и процедурах его предоставления.</w:t>
      </w:r>
    </w:p>
    <w:p w:rsidR="007A00A0" w:rsidRDefault="007A00A0" w:rsidP="007A00A0">
      <w:pPr>
        <w:spacing w:line="264" w:lineRule="auto"/>
        <w:jc w:val="both"/>
      </w:pPr>
      <w:r>
        <w:tab/>
        <w:t>Оказание имущественной поддержки субъектам МСП будет способствовать вовлечению государственного и муниципального имущества в хозяйственный оборот, укреплению имущественной базы малого и среднего бизнеса, и в то же время повысит доходность бюджета за счет поступления арендных платежей, а также последующего выкупа имущества арендаторами.</w:t>
      </w:r>
    </w:p>
    <w:p w:rsidR="007A00A0" w:rsidRDefault="007A00A0" w:rsidP="007A00A0">
      <w:pPr>
        <w:ind w:firstLine="567"/>
        <w:jc w:val="both"/>
      </w:pPr>
      <w:r>
        <w:t>Цели и задачи реализации муниципальной программы, перечни целевых показателей, а также мероприятий муниципальной программы сформированы на основе указанных приоритетов, а также анализа состояния и перспектив развития экономики Каргопольского муниципального округа Архангельской области.</w:t>
      </w:r>
    </w:p>
    <w:p w:rsidR="007A00A0" w:rsidRDefault="007A00A0" w:rsidP="007A00A0">
      <w:pPr>
        <w:ind w:firstLine="567"/>
        <w:jc w:val="both"/>
      </w:pPr>
    </w:p>
    <w:p w:rsidR="007A00A0" w:rsidRDefault="007A00A0" w:rsidP="007A00A0">
      <w:pPr>
        <w:ind w:firstLine="709"/>
        <w:jc w:val="center"/>
        <w:rPr>
          <w:b/>
          <w:bCs/>
        </w:rPr>
      </w:pPr>
    </w:p>
    <w:p w:rsidR="007A00A0" w:rsidRDefault="007A00A0" w:rsidP="007A00A0">
      <w:pPr>
        <w:ind w:firstLine="709"/>
        <w:jc w:val="center"/>
        <w:rPr>
          <w:b/>
          <w:bCs/>
        </w:rPr>
      </w:pPr>
      <w:r>
        <w:rPr>
          <w:b/>
          <w:bCs/>
          <w:lang w:val="en-US"/>
        </w:rPr>
        <w:t>II</w:t>
      </w:r>
      <w:r>
        <w:rPr>
          <w:b/>
          <w:bCs/>
        </w:rPr>
        <w:t>. ХАРАКТЕРИСТИКА СФЕРЫ РЕАЛИЗАЦИИ ПРОГРАММЫ, ОПИСАНИЕ ОСНОВНЫХ ПРОБЛЕМ</w:t>
      </w:r>
    </w:p>
    <w:p w:rsidR="007A00A0" w:rsidRDefault="007A00A0" w:rsidP="007A00A0">
      <w:pPr>
        <w:ind w:firstLine="709"/>
        <w:jc w:val="center"/>
        <w:rPr>
          <w:b/>
          <w:bCs/>
        </w:rPr>
      </w:pPr>
    </w:p>
    <w:p w:rsidR="007A00A0" w:rsidRDefault="007A00A0" w:rsidP="007A00A0">
      <w:pPr>
        <w:ind w:firstLine="709"/>
        <w:jc w:val="both"/>
        <w:rPr>
          <w:sz w:val="28"/>
          <w:szCs w:val="28"/>
        </w:rPr>
      </w:pPr>
      <w:r>
        <w:t xml:space="preserve">В последние годы динамика развития малого и среднего предпринимательства по Российской Федерации является отрицательной. На это явление оказали негативное влияние кризисные явления, такие как рост процентных ставок, кризис ликвидности, изменение рентабельности бизнеса, снижение покупательской способности населения. За период с 2014 по 2020 годы в муниципальном образовании число субъектов МСП уменьшилось более чем на 10 %. </w:t>
      </w:r>
    </w:p>
    <w:p w:rsidR="007A00A0" w:rsidRDefault="007A00A0" w:rsidP="007A00A0">
      <w:pPr>
        <w:ind w:firstLine="709"/>
        <w:jc w:val="both"/>
      </w:pPr>
      <w:r>
        <w:t>На территории Каргопольского муниципального округа, по данным территориального раздела Статистического регистра Росстата на 1.01.2019 года зарегистрировано 217 организаций, из них только 22 организации относятся к субъектам малого и среднего предпринимательства, 421 индивидуальных предпринимателей (13 субъектов малого и среднего предпринимательства). Большая часть представителей бизнес - сообщества относятся к микропредприятиям – 95% от общего числа зарегистрированных ИП и организаций на территории муниципального образования. Среди индивидуальных предпринимателей сферы деятельности представлены в следующем соотношении: 28,0% - торговля; 18,8% - сельское и лесное хозяйство; 14,0% - обрабатывающие производства; 17,1% - транспортировка и хранение; 22,1% - прочие отрасли.</w:t>
      </w:r>
    </w:p>
    <w:p w:rsidR="007A00A0" w:rsidRDefault="007A00A0" w:rsidP="007A00A0">
      <w:pPr>
        <w:pStyle w:val="a3"/>
        <w:ind w:firstLine="709"/>
        <w:rPr>
          <w:sz w:val="24"/>
          <w:szCs w:val="24"/>
        </w:rPr>
      </w:pPr>
      <w:r>
        <w:rPr>
          <w:sz w:val="24"/>
          <w:szCs w:val="24"/>
        </w:rPr>
        <w:t xml:space="preserve">В сфере малого и среднего бизнеса занято около 30% от общей численности экономически активного населения муниципального образования. </w:t>
      </w:r>
    </w:p>
    <w:p w:rsidR="007A00A0" w:rsidRDefault="007A00A0" w:rsidP="007A00A0">
      <w:pPr>
        <w:pStyle w:val="a3"/>
        <w:ind w:firstLine="709"/>
        <w:rPr>
          <w:sz w:val="24"/>
          <w:szCs w:val="24"/>
        </w:rPr>
      </w:pPr>
      <w:r>
        <w:rPr>
          <w:sz w:val="24"/>
          <w:szCs w:val="24"/>
        </w:rPr>
        <w:t>Малое и среднее предпринимательство получило наибольшее развитие в сфере розничной и оптовой торговли, а также в лесной отрасли. Присутствие на потребительском рынке федеральных и региональных торговых сетей обеспечивает повышенную конкуренцию для местных торговых предприятий. Положительные сдвиги наблюдаются в сельскохозяйственном бизнесе, увеличиваются объемы производства продукции животноводства и растениеводства. В последние годы сельскохозяйственные предприятия в целях увеличения производственных показателей, улучшения качества выпускаемой продукции активно приобретают технику, закупают племенной скот, занимаются реконструкцией и модернизацией ферм, оформляют в собственность земельные участки сельхозназначения.</w:t>
      </w:r>
    </w:p>
    <w:p w:rsidR="007A00A0" w:rsidRDefault="007A00A0" w:rsidP="007A00A0">
      <w:pPr>
        <w:pStyle w:val="a3"/>
        <w:ind w:firstLine="709"/>
        <w:rPr>
          <w:sz w:val="24"/>
          <w:szCs w:val="24"/>
        </w:rPr>
      </w:pPr>
      <w:r>
        <w:rPr>
          <w:color w:val="000000"/>
          <w:sz w:val="24"/>
          <w:szCs w:val="24"/>
        </w:rPr>
        <w:t>Малое и среднее предпринимательство характеризуется широким распространением неформальной занятости, что связано с высоким уровнем финансовой нагрузки, сложными процедурами государственного регулирования.</w:t>
      </w:r>
    </w:p>
    <w:p w:rsidR="007A00A0" w:rsidRDefault="007A00A0" w:rsidP="007A00A0">
      <w:pPr>
        <w:pStyle w:val="a3"/>
        <w:ind w:firstLine="709"/>
        <w:rPr>
          <w:b/>
          <w:sz w:val="24"/>
          <w:szCs w:val="24"/>
        </w:rPr>
      </w:pPr>
      <w:r>
        <w:rPr>
          <w:sz w:val="24"/>
          <w:szCs w:val="24"/>
        </w:rPr>
        <w:t xml:space="preserve">Большая часть малых предприятий и индивидуальных предпринимателей, работающих на территории Каргопольского муниципального округа в 2019 году являлись плательщиками единого налога на вмененный доход (ЕНВД). В отчетном 2019 году в </w:t>
      </w:r>
      <w:r>
        <w:rPr>
          <w:sz w:val="24"/>
          <w:szCs w:val="24"/>
        </w:rPr>
        <w:lastRenderedPageBreak/>
        <w:t>местный бюджет в виде ЕНВД поступило</w:t>
      </w:r>
      <w:r>
        <w:rPr>
          <w:color w:val="000000"/>
          <w:sz w:val="24"/>
          <w:szCs w:val="24"/>
        </w:rPr>
        <w:t xml:space="preserve"> – 15,3 млн. рублей, что составляет 13,0 % в общей сумме налоговых и неналоговых доходов. </w:t>
      </w:r>
      <w:r>
        <w:rPr>
          <w:sz w:val="24"/>
          <w:szCs w:val="24"/>
        </w:rPr>
        <w:t>Следует отметить, что в бюджет муниципального образования, кроме налогов, дополнительно поступают денежные средства в виде платы за арендуемое субъектами МСП муниципальное имущество и земельные участки</w:t>
      </w:r>
      <w:r>
        <w:rPr>
          <w:b/>
          <w:sz w:val="24"/>
          <w:szCs w:val="24"/>
        </w:rPr>
        <w:t xml:space="preserve">. </w:t>
      </w:r>
    </w:p>
    <w:p w:rsidR="007A00A0" w:rsidRDefault="007A00A0" w:rsidP="007A00A0">
      <w:pPr>
        <w:pStyle w:val="a3"/>
        <w:ind w:firstLine="709"/>
        <w:rPr>
          <w:sz w:val="24"/>
          <w:szCs w:val="24"/>
        </w:rPr>
      </w:pPr>
      <w:r>
        <w:rPr>
          <w:sz w:val="24"/>
          <w:szCs w:val="24"/>
        </w:rPr>
        <w:t>Субъекты МСП</w:t>
      </w:r>
      <w:r>
        <w:rPr>
          <w:b/>
          <w:sz w:val="24"/>
          <w:szCs w:val="24"/>
        </w:rPr>
        <w:t xml:space="preserve"> </w:t>
      </w:r>
      <w:r>
        <w:rPr>
          <w:sz w:val="24"/>
          <w:szCs w:val="24"/>
        </w:rPr>
        <w:t>принимают участие в общественной жизни и развитии территории. Предприниматели участвуют в реализации социально-значимых для муниципального образования проектов, благоустройстве города и сельских населенных пунктов.</w:t>
      </w:r>
    </w:p>
    <w:p w:rsidR="007A00A0" w:rsidRDefault="007A00A0" w:rsidP="007A00A0">
      <w:pPr>
        <w:ind w:firstLine="709"/>
        <w:jc w:val="both"/>
      </w:pPr>
      <w:r>
        <w:t xml:space="preserve">На базе администрации создан и функционирует информационно-консультационный опорный пункт для информационной поддержки малого и среднего предпринимательства и консультации физических лиц по вопросам предпринимательской деятельности. </w:t>
      </w:r>
    </w:p>
    <w:p w:rsidR="007A00A0" w:rsidRDefault="007A00A0" w:rsidP="007A00A0">
      <w:pPr>
        <w:ind w:firstLine="709"/>
        <w:jc w:val="both"/>
      </w:pPr>
      <w:r>
        <w:t>Регулярно проводятся заседания Совета по улучшению инвестиционного климата и развитию предпринимательской деятельности на территории Каргопольского муниципального округа</w:t>
      </w:r>
      <w:r>
        <w:rPr>
          <w:sz w:val="28"/>
          <w:szCs w:val="28"/>
        </w:rPr>
        <w:t xml:space="preserve"> </w:t>
      </w:r>
      <w:r>
        <w:t>при главе муниципального образования (далее - Совет), в состав которого входят представители органов местного самоуправления, среднего и малого бизнеса, общественный представитель Уполномоченного при Губернаторе АО по защите прав предпринимателей.  На заседаниях Совета рассматриваются назревшие проблемы в сфере бизнеса, ставятся конкретные задачи и планируются возможные решения и действия малого и среднего бизнеса на перспективу.</w:t>
      </w:r>
    </w:p>
    <w:p w:rsidR="007A00A0" w:rsidRDefault="007A00A0" w:rsidP="007A00A0">
      <w:pPr>
        <w:autoSpaceDE w:val="0"/>
        <w:autoSpaceDN w:val="0"/>
        <w:adjustRightInd w:val="0"/>
        <w:ind w:firstLine="720"/>
        <w:jc w:val="both"/>
        <w:rPr>
          <w:color w:val="000000"/>
        </w:rPr>
      </w:pPr>
      <w:r>
        <w:rPr>
          <w:color w:val="000000"/>
        </w:rPr>
        <w:t>Существует ряд проблем в сфере предпринимательства, среди которых:</w:t>
      </w:r>
    </w:p>
    <w:p w:rsidR="007A00A0" w:rsidRDefault="007A00A0" w:rsidP="007A00A0">
      <w:pPr>
        <w:autoSpaceDE w:val="0"/>
        <w:autoSpaceDN w:val="0"/>
        <w:adjustRightInd w:val="0"/>
        <w:ind w:firstLine="720"/>
        <w:jc w:val="both"/>
        <w:rPr>
          <w:color w:val="000000"/>
        </w:rPr>
      </w:pPr>
      <w:r>
        <w:t>проблема кадрового обеспечения и подготовки специалистов;</w:t>
      </w:r>
    </w:p>
    <w:p w:rsidR="007A00A0" w:rsidRDefault="007A00A0" w:rsidP="007A00A0">
      <w:pPr>
        <w:autoSpaceDE w:val="0"/>
        <w:autoSpaceDN w:val="0"/>
        <w:adjustRightInd w:val="0"/>
        <w:ind w:firstLine="720"/>
        <w:jc w:val="both"/>
        <w:rPr>
          <w:color w:val="000000"/>
        </w:rPr>
      </w:pPr>
      <w:r>
        <w:rPr>
          <w:color w:val="000000"/>
        </w:rPr>
        <w:t>недостаточный уровень доверия субъектов МСП к органам власти любого уровня, что приводит к наличию «теневого» бизнеса;</w:t>
      </w:r>
    </w:p>
    <w:p w:rsidR="007A00A0" w:rsidRDefault="007A00A0" w:rsidP="007A00A0">
      <w:pPr>
        <w:autoSpaceDE w:val="0"/>
        <w:autoSpaceDN w:val="0"/>
        <w:adjustRightInd w:val="0"/>
        <w:ind w:firstLine="720"/>
        <w:jc w:val="both"/>
        <w:rPr>
          <w:color w:val="000000"/>
        </w:rPr>
      </w:pPr>
      <w:r>
        <w:t>недостаточный уровень информированности руководителей малых предприятий и индивидуальных предпринимателей в вопросах правового, финансового, налогового законодательства</w:t>
      </w:r>
      <w:r>
        <w:rPr>
          <w:color w:val="000000"/>
        </w:rPr>
        <w:t>;</w:t>
      </w:r>
    </w:p>
    <w:p w:rsidR="007A00A0" w:rsidRDefault="007A00A0" w:rsidP="007A00A0">
      <w:pPr>
        <w:autoSpaceDE w:val="0"/>
        <w:autoSpaceDN w:val="0"/>
        <w:adjustRightInd w:val="0"/>
        <w:ind w:firstLine="720"/>
        <w:jc w:val="both"/>
        <w:rPr>
          <w:color w:val="000000"/>
        </w:rPr>
      </w:pPr>
      <w:r>
        <w:rPr>
          <w:color w:val="000000"/>
        </w:rPr>
        <w:t xml:space="preserve">недостаточная информированность </w:t>
      </w:r>
      <w:r>
        <w:t>субъектов МСП</w:t>
      </w:r>
      <w:r>
        <w:rPr>
          <w:color w:val="000000"/>
        </w:rPr>
        <w:t xml:space="preserve"> и граждан </w:t>
      </w:r>
      <w:r>
        <w:rPr>
          <w:color w:val="000000"/>
        </w:rPr>
        <w:br/>
        <w:t>о видах и условиях получения государственной поддержки;</w:t>
      </w:r>
    </w:p>
    <w:p w:rsidR="007A00A0" w:rsidRDefault="007A00A0" w:rsidP="007A00A0">
      <w:pPr>
        <w:autoSpaceDE w:val="0"/>
        <w:autoSpaceDN w:val="0"/>
        <w:adjustRightInd w:val="0"/>
        <w:ind w:firstLine="720"/>
        <w:jc w:val="both"/>
        <w:rPr>
          <w:color w:val="000000"/>
        </w:rPr>
      </w:pPr>
      <w:r>
        <w:rPr>
          <w:color w:val="000000"/>
        </w:rPr>
        <w:t>слабая финансовая грамотность начинающих предпринимателей;</w:t>
      </w:r>
    </w:p>
    <w:p w:rsidR="007A00A0" w:rsidRDefault="007A00A0" w:rsidP="007A00A0">
      <w:pPr>
        <w:autoSpaceDE w:val="0"/>
        <w:autoSpaceDN w:val="0"/>
        <w:adjustRightInd w:val="0"/>
        <w:ind w:firstLine="720"/>
        <w:jc w:val="both"/>
        <w:rPr>
          <w:color w:val="000000"/>
        </w:rPr>
      </w:pPr>
      <w:r>
        <w:rPr>
          <w:color w:val="000000"/>
        </w:rPr>
        <w:t>отсутствие популяризации предпринимательской деятельности среди молодежи.</w:t>
      </w:r>
    </w:p>
    <w:p w:rsidR="007A00A0" w:rsidRDefault="007A00A0" w:rsidP="007A00A0">
      <w:pPr>
        <w:ind w:firstLine="709"/>
        <w:jc w:val="both"/>
        <w:rPr>
          <w:color w:val="000000"/>
        </w:rPr>
      </w:pPr>
      <w:r>
        <w:rPr>
          <w:color w:val="000000"/>
        </w:rPr>
        <w:t xml:space="preserve">Программа призвана направить усилия органов муниципальной власти Каргопольского муниципального округа </w:t>
      </w:r>
      <w:r>
        <w:rPr>
          <w:color w:val="000000"/>
          <w:spacing w:val="-6"/>
        </w:rPr>
        <w:t>на развитие малого и среднего бизнеса, увеличение количества субъектов малого и среднего предпринимательства, увеличение количества самозанятых граждан.</w:t>
      </w:r>
    </w:p>
    <w:p w:rsidR="007A00A0" w:rsidRDefault="007A00A0" w:rsidP="007A00A0">
      <w:pPr>
        <w:ind w:firstLine="709"/>
        <w:jc w:val="both"/>
      </w:pPr>
      <w:r>
        <w:t xml:space="preserve">Основными принципами поддержки субъектов МСП являются: </w:t>
      </w:r>
    </w:p>
    <w:p w:rsidR="007A00A0" w:rsidRDefault="007A00A0" w:rsidP="007A00A0">
      <w:pPr>
        <w:ind w:firstLine="709"/>
        <w:jc w:val="both"/>
      </w:pPr>
      <w:r>
        <w:t>- заявительный порядок обращения субъектов МСП за оказанием поддержки;</w:t>
      </w:r>
    </w:p>
    <w:p w:rsidR="007A00A0" w:rsidRDefault="007A00A0" w:rsidP="007A00A0">
      <w:pPr>
        <w:ind w:firstLine="709"/>
        <w:jc w:val="both"/>
      </w:pPr>
      <w:r>
        <w:t>- доступность   инфраструктуры   поддержки    субъектов МСП    для    всех, соответствующих граждан и субъектов малого и среднего предпринимательства;</w:t>
      </w:r>
    </w:p>
    <w:p w:rsidR="007A00A0" w:rsidRDefault="007A00A0" w:rsidP="007A00A0">
      <w:pPr>
        <w:ind w:firstLine="709"/>
        <w:jc w:val="both"/>
      </w:pPr>
      <w:r>
        <w:t>- оказание поддержки с соблюдением требований, установленных Федеральным законом от 26 июля 2006 г. № 135-ФЗ «О защите конкуренции»;</w:t>
      </w:r>
    </w:p>
    <w:p w:rsidR="007A00A0" w:rsidRDefault="007A00A0" w:rsidP="007A00A0">
      <w:pPr>
        <w:ind w:firstLine="709"/>
        <w:jc w:val="both"/>
      </w:pPr>
      <w:r>
        <w:t>- открытость процедур оказания поддержки.</w:t>
      </w:r>
    </w:p>
    <w:p w:rsidR="007A00A0" w:rsidRDefault="007A00A0" w:rsidP="007A00A0">
      <w:pPr>
        <w:spacing w:line="264" w:lineRule="auto"/>
        <w:jc w:val="both"/>
      </w:pPr>
      <w:r>
        <w:tab/>
        <w:t>По состоянию на 01.01.2020 года в перечень имущества, предназначенного для предоставления субъектам МСП включено 3 (три) объекта недвижимого имущества, общей площадью 51,2 м</w:t>
      </w:r>
      <w:r>
        <w:rPr>
          <w:vertAlign w:val="superscript"/>
        </w:rPr>
        <w:t>2</w:t>
      </w:r>
      <w:r>
        <w:t>, и 2 (два) земельных участка, общей площадью 2519,2 м</w:t>
      </w:r>
      <w:r>
        <w:rPr>
          <w:vertAlign w:val="superscript"/>
        </w:rPr>
        <w:t>2</w:t>
      </w:r>
      <w:r>
        <w:t>, заключено 3 (три) договора аренды</w:t>
      </w:r>
      <w:r>
        <w:rPr>
          <w:i/>
        </w:rPr>
        <w:t xml:space="preserve"> </w:t>
      </w:r>
      <w:r>
        <w:t>с субъектами МСП, что составляет 60 % от общего количества имущества, включенного в Перечень (по району). А также 3 (три) объекта недвижимого имущества (здания с земельными участками) общей площадью        5 424,8 м</w:t>
      </w:r>
      <w:r>
        <w:rPr>
          <w:vertAlign w:val="superscript"/>
        </w:rPr>
        <w:t>2</w:t>
      </w:r>
      <w:r>
        <w:t xml:space="preserve"> (в том числе 892,8 м</w:t>
      </w:r>
      <w:r>
        <w:rPr>
          <w:vertAlign w:val="superscript"/>
        </w:rPr>
        <w:t xml:space="preserve">2 </w:t>
      </w:r>
      <w:r>
        <w:t>площадь зданий и 4 532 м</w:t>
      </w:r>
      <w:r>
        <w:rPr>
          <w:vertAlign w:val="superscript"/>
        </w:rPr>
        <w:t>2</w:t>
      </w:r>
      <w:r>
        <w:t xml:space="preserve"> площадь земельных участков), заключено 2 (два)</w:t>
      </w:r>
      <w:r>
        <w:rPr>
          <w:i/>
        </w:rPr>
        <w:t xml:space="preserve"> </w:t>
      </w:r>
      <w:r>
        <w:t>договора аренды</w:t>
      </w:r>
      <w:r>
        <w:rPr>
          <w:i/>
        </w:rPr>
        <w:t xml:space="preserve"> </w:t>
      </w:r>
      <w:r>
        <w:t>с субъектами МСП, что составляет              66,6 % от общего количества имущества, включенного в Перечень по городскому поселению.</w:t>
      </w:r>
    </w:p>
    <w:p w:rsidR="007A00A0" w:rsidRDefault="007A00A0" w:rsidP="007A00A0">
      <w:pPr>
        <w:spacing w:line="264" w:lineRule="auto"/>
        <w:jc w:val="both"/>
      </w:pPr>
      <w:r>
        <w:lastRenderedPageBreak/>
        <w:tab/>
        <w:t>Решениями органов представительной власти муниципального образования</w:t>
      </w:r>
      <w:r>
        <w:rPr>
          <w:i/>
        </w:rPr>
        <w:t xml:space="preserve"> </w:t>
      </w:r>
      <w:r>
        <w:t>установлены</w:t>
      </w:r>
      <w:r>
        <w:rPr>
          <w:i/>
        </w:rPr>
        <w:t xml:space="preserve"> </w:t>
      </w:r>
      <w:r>
        <w:t>и предоставляются субъектам МСП льготы по арендной плате в первые три года в размере:</w:t>
      </w:r>
    </w:p>
    <w:p w:rsidR="007A00A0" w:rsidRDefault="007A00A0" w:rsidP="007A00A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 первый год аренды – 40 % от рыночной стоимости арендной платы, установленной при заключении договора аренды;</w:t>
      </w:r>
    </w:p>
    <w:p w:rsidR="007A00A0" w:rsidRDefault="007A00A0" w:rsidP="007A00A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во второй год аренды – 60 % от рыночной стоимости арендной платы, установленной при заключении договора аренды;</w:t>
      </w:r>
    </w:p>
    <w:p w:rsidR="007A00A0" w:rsidRDefault="007A00A0" w:rsidP="007A00A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 третий год аренды и далее – 80 % от рыночной стоимости арендной платы, установленной при заключении договора аренды.</w:t>
      </w:r>
    </w:p>
    <w:p w:rsidR="007A00A0" w:rsidRDefault="007A00A0" w:rsidP="007A00A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 четвертого года аренды и далее – 100 % от рыночной стоимости арендной платы, установленной при заключении договора аренды.</w:t>
      </w:r>
    </w:p>
    <w:p w:rsidR="007A00A0" w:rsidRDefault="007A00A0" w:rsidP="007A00A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Сохранены преференции отдельным категориям субъектов МСП в форме предоставления муниципального имущества без проведения торгов.</w:t>
      </w:r>
    </w:p>
    <w:p w:rsidR="007A00A0" w:rsidRDefault="007A00A0" w:rsidP="007A00A0">
      <w:pPr>
        <w:spacing w:line="264" w:lineRule="auto"/>
        <w:jc w:val="both"/>
        <w:rPr>
          <w:i/>
        </w:rPr>
      </w:pPr>
      <w:r>
        <w:tab/>
        <w:t>Для субъектов МСП предусмотрена реализация преимущественного права выкупа муниципального имущества в рамках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За последние 5 (Пять) лет</w:t>
      </w:r>
      <w:r>
        <w:rPr>
          <w:i/>
        </w:rPr>
        <w:t xml:space="preserve"> </w:t>
      </w:r>
      <w:r>
        <w:t xml:space="preserve">данной формой имущественной поддержки предприниматели НЕ воспользовались.  </w:t>
      </w:r>
    </w:p>
    <w:p w:rsidR="007A00A0" w:rsidRDefault="007A00A0" w:rsidP="007A00A0">
      <w:pPr>
        <w:spacing w:line="264" w:lineRule="auto"/>
        <w:ind w:firstLine="540"/>
        <w:jc w:val="both"/>
      </w:pPr>
      <w:r>
        <w:rPr>
          <w:b/>
        </w:rPr>
        <w:tab/>
      </w:r>
      <w:r>
        <w:t>В целом за период с 2016 года по 2019 год</w:t>
      </w:r>
      <w:r>
        <w:rPr>
          <w:i/>
        </w:rPr>
        <w:t xml:space="preserve"> </w:t>
      </w:r>
      <w:r>
        <w:t>в местный бюджет района поступило – 272,3 тыс. рублей в виде доходов от аренды имущества субъектами МСП, в бюджет городского поселения поступило – 60,8 тыс. рублей в виде доходов от аренды имущества субъектами МСП, включенного в Перечень.</w:t>
      </w:r>
    </w:p>
    <w:p w:rsidR="007A00A0" w:rsidRDefault="007A00A0" w:rsidP="007A00A0">
      <w:pPr>
        <w:spacing w:line="264" w:lineRule="auto"/>
        <w:jc w:val="both"/>
      </w:pPr>
    </w:p>
    <w:p w:rsidR="007A00A0" w:rsidRDefault="007A00A0" w:rsidP="007A00A0">
      <w:pPr>
        <w:ind w:firstLine="540"/>
        <w:jc w:val="center"/>
        <w:rPr>
          <w:b/>
          <w:bCs/>
        </w:rPr>
      </w:pPr>
    </w:p>
    <w:p w:rsidR="007A00A0" w:rsidRDefault="007A00A0" w:rsidP="007A00A0">
      <w:pPr>
        <w:ind w:firstLine="540"/>
        <w:jc w:val="center"/>
        <w:rPr>
          <w:b/>
          <w:bCs/>
        </w:rPr>
      </w:pPr>
      <w:r>
        <w:rPr>
          <w:b/>
          <w:bCs/>
          <w:lang w:val="en-US"/>
        </w:rPr>
        <w:t>III</w:t>
      </w:r>
      <w:r>
        <w:rPr>
          <w:b/>
          <w:bCs/>
        </w:rPr>
        <w:t>. МЕХАНИЗМ РЕАЛИЗАЦИИ МЕРОПРИЯТИЙ МУНИЦИПАЛЬНОЙ ПРОГРАММЫ</w:t>
      </w:r>
    </w:p>
    <w:p w:rsidR="007A00A0" w:rsidRDefault="007A00A0" w:rsidP="007A00A0">
      <w:pPr>
        <w:suppressAutoHyphens w:val="0"/>
        <w:jc w:val="both"/>
      </w:pPr>
    </w:p>
    <w:p w:rsidR="007A00A0" w:rsidRDefault="007A00A0" w:rsidP="007A00A0">
      <w:pPr>
        <w:spacing w:line="300" w:lineRule="exact"/>
        <w:ind w:firstLine="720"/>
        <w:jc w:val="both"/>
      </w:pPr>
      <w:r>
        <w:t xml:space="preserve">При обращении за оказанием поддержки </w:t>
      </w:r>
      <w:r>
        <w:rPr>
          <w:spacing w:val="-4"/>
        </w:rPr>
        <w:t>индивидуальные предприниматели</w:t>
      </w:r>
      <w:r>
        <w:t xml:space="preserve"> и юридические лица, включая крестьянские (фермерские) хозяйства </w:t>
      </w:r>
      <w:r>
        <w:br/>
      </w:r>
      <w:r>
        <w:rPr>
          <w:spacing w:val="-8"/>
        </w:rPr>
        <w:t>и потребительские кооперативы</w:t>
      </w:r>
      <w:r>
        <w:t xml:space="preserve"> должны представить  документы, подтверждающие их соответствие критериям, установленным Федеральным законом от 24 июля 2007 года            № 209-ФЗ «О развитии малого и среднего предпринимательства в Российской Федерации»  и условиям, предусмотренным настоящей Программой за исключением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w:t>
      </w:r>
      <w:hyperlink r:id="rId7" w:history="1">
        <w:r>
          <w:rPr>
            <w:rStyle w:val="a6"/>
          </w:rPr>
          <w:t>Федеральным 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7A00A0" w:rsidRDefault="007A00A0" w:rsidP="007A00A0">
      <w:pPr>
        <w:spacing w:line="300" w:lineRule="exact"/>
        <w:ind w:firstLine="720"/>
        <w:jc w:val="both"/>
        <w:rPr>
          <w:rFonts w:ascii="Arial" w:hAnsi="Arial" w:cs="Arial"/>
          <w:sz w:val="26"/>
          <w:szCs w:val="26"/>
          <w:lang w:eastAsia="ru-RU"/>
        </w:rPr>
      </w:pPr>
      <w:r>
        <w:t>Письменное обращение за оказанием поддержки субъектов МСП поступившее в исполнительный орган местного самоуправления, рассматривается в течение 30 (тридцати) дней со дня регистрации письменного обращения, если иное не определено другими нормативно-правовыми актами, действующими на территории Каргопольского муниципального округа.</w:t>
      </w:r>
    </w:p>
    <w:p w:rsidR="007A00A0" w:rsidRDefault="007A00A0" w:rsidP="007A00A0">
      <w:pPr>
        <w:pStyle w:val="ConsPlusNormal"/>
        <w:widowControl/>
        <w:spacing w:line="300" w:lineRule="exact"/>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Поддержка не может оказываться в отношении субъектов МСП, указанных в п.3 ст.14</w:t>
      </w:r>
      <w:r>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w:t>
      </w:r>
      <w:r>
        <w:rPr>
          <w:rFonts w:ascii="Times New Roman" w:hAnsi="Times New Roman" w:cs="Times New Roman"/>
          <w:sz w:val="24"/>
          <w:szCs w:val="24"/>
          <w:lang w:eastAsia="ru-RU"/>
        </w:rPr>
        <w:t>.</w:t>
      </w:r>
    </w:p>
    <w:p w:rsidR="007A00A0" w:rsidRDefault="007A00A0" w:rsidP="007A00A0">
      <w:pPr>
        <w:ind w:firstLine="708"/>
        <w:jc w:val="both"/>
      </w:pPr>
      <w:r>
        <w:lastRenderedPageBreak/>
        <w:t xml:space="preserve">В рамках реализации пункта </w:t>
      </w:r>
      <w:hyperlink r:id="rId8" w:anchor="sub_2003" w:history="1">
        <w:r>
          <w:rPr>
            <w:rStyle w:val="a5"/>
          </w:rPr>
          <w:t>5.2.</w:t>
        </w:r>
      </w:hyperlink>
      <w:r>
        <w:t xml:space="preserve"> перечня мероприятий муниципальной программы местным бюджетам предоставляются субвенции в случае наделения органов местного самоуправления отдельными государственными полномочиями в соответствии с </w:t>
      </w:r>
      <w:hyperlink r:id="rId9" w:history="1">
        <w:r>
          <w:rPr>
            <w:rStyle w:val="a5"/>
          </w:rPr>
          <w:t>областным законом</w:t>
        </w:r>
      </w:hyperlink>
      <w:r>
        <w:t xml:space="preserve"> от 20 сентября 2005 года N 84-5-ОЗ «О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w:t>
      </w:r>
    </w:p>
    <w:p w:rsidR="007A00A0" w:rsidRDefault="007A00A0" w:rsidP="007A00A0">
      <w:pPr>
        <w:ind w:firstLine="708"/>
        <w:jc w:val="both"/>
      </w:pPr>
      <w:r>
        <w:t xml:space="preserve">Для реализации мероприятия </w:t>
      </w:r>
      <w:hyperlink r:id="rId10" w:anchor="sub_2011" w:history="1">
        <w:r>
          <w:rPr>
            <w:rStyle w:val="a5"/>
          </w:rPr>
          <w:t xml:space="preserve">пункта </w:t>
        </w:r>
      </w:hyperlink>
      <w:r>
        <w:t>6.1 перечня мероприятий муниципальной программы местным бюджетам предоставляются субсидии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p>
    <w:p w:rsidR="007A00A0" w:rsidRDefault="007A00A0" w:rsidP="007A00A0">
      <w:pPr>
        <w:pStyle w:val="ConsPlusNormal"/>
        <w:widowControl/>
        <w:spacing w:line="300" w:lineRule="exact"/>
        <w:ind w:firstLine="708"/>
        <w:jc w:val="both"/>
        <w:rPr>
          <w:rFonts w:ascii="Times New Roman" w:hAnsi="Times New Roman" w:cs="Times New Roman"/>
          <w:sz w:val="24"/>
          <w:szCs w:val="24"/>
        </w:rPr>
      </w:pPr>
    </w:p>
    <w:p w:rsidR="007A00A0" w:rsidRDefault="007A00A0" w:rsidP="007A00A0">
      <w:pPr>
        <w:jc w:val="center"/>
        <w:rPr>
          <w:b/>
          <w:bCs/>
        </w:rPr>
      </w:pPr>
    </w:p>
    <w:p w:rsidR="007A00A0" w:rsidRDefault="007A00A0" w:rsidP="007A00A0">
      <w:pPr>
        <w:spacing w:line="264" w:lineRule="auto"/>
        <w:jc w:val="center"/>
        <w:rPr>
          <w:b/>
        </w:rPr>
      </w:pPr>
      <w:r>
        <w:rPr>
          <w:b/>
          <w:lang w:val="en-US"/>
        </w:rPr>
        <w:t>IV</w:t>
      </w:r>
      <w:r>
        <w:rPr>
          <w:b/>
        </w:rPr>
        <w:t>. ПРИНЦИПЫ И ПРИОРИТЕТЫ УПРАВЛЕНИЯ И РАСПОРЯЖЕНИЯ МУНИЦИПАЛЬНЫМ ИМУЩЕСТВОМ ПРИ ОКАЗАНИИ ИМУЩЕСТВЕННОЙ ПОДДЕРЖКИ СУБЪЕКТАМ МСП</w:t>
      </w:r>
    </w:p>
    <w:p w:rsidR="007A00A0" w:rsidRDefault="007A00A0" w:rsidP="007A00A0">
      <w:pPr>
        <w:jc w:val="center"/>
        <w:rPr>
          <w:b/>
          <w:bCs/>
        </w:rPr>
      </w:pPr>
    </w:p>
    <w:p w:rsidR="007A00A0" w:rsidRDefault="007A00A0" w:rsidP="007A00A0">
      <w:pPr>
        <w:spacing w:line="264" w:lineRule="auto"/>
        <w:jc w:val="both"/>
      </w:pPr>
      <w:r>
        <w:rPr>
          <w:b/>
        </w:rPr>
        <w:tab/>
      </w:r>
      <w:r>
        <w:t>Оказание имущественной поддержки субъектам МСП на территории Каргопольского муниципального округа строится на следующих принципах:</w:t>
      </w:r>
    </w:p>
    <w:p w:rsidR="007A00A0" w:rsidRDefault="007A00A0" w:rsidP="007A00A0">
      <w:pPr>
        <w:spacing w:line="264" w:lineRule="auto"/>
        <w:jc w:val="both"/>
      </w:pPr>
      <w:r>
        <w:tab/>
      </w:r>
      <w:r>
        <w:rPr>
          <w:b/>
        </w:rPr>
        <w:t>информационная открытость (транспарентность)</w:t>
      </w:r>
      <w:r>
        <w:t>: размещение на официальном сайте администрации в сети «Интернет» информации об имуществе, включенном в реестр муниципального имущества, об имуществе, включенном в Перечень, о правовых актах, регулирующих оказание имущественной поддержки и проектах таких актов, о проведении рекламных и информационных кампаний по продвижению имущества для субъектов МСП;</w:t>
      </w:r>
    </w:p>
    <w:p w:rsidR="007A00A0" w:rsidRDefault="007A00A0" w:rsidP="007A00A0">
      <w:pPr>
        <w:autoSpaceDE w:val="0"/>
        <w:autoSpaceDN w:val="0"/>
        <w:adjustRightInd w:val="0"/>
        <w:spacing w:line="264" w:lineRule="auto"/>
        <w:jc w:val="both"/>
      </w:pPr>
      <w:r>
        <w:tab/>
      </w:r>
      <w:r>
        <w:rPr>
          <w:b/>
        </w:rPr>
        <w:t>равный доступ</w:t>
      </w:r>
      <w:r>
        <w:t xml:space="preserve"> субъектов МСП к получению имущественной поддержки: соблюдение требований законодательства Российской Федерации о защите конкуренции в процессе подготовки, принятия и исполнения решений о предоставлении имущества во владение и (или) в пользование субъектам МСП;</w:t>
      </w:r>
    </w:p>
    <w:p w:rsidR="007A00A0" w:rsidRDefault="007A00A0" w:rsidP="007A00A0">
      <w:pPr>
        <w:spacing w:line="264" w:lineRule="auto"/>
        <w:jc w:val="both"/>
      </w:pPr>
      <w:r>
        <w:tab/>
      </w:r>
      <w:r>
        <w:rPr>
          <w:b/>
        </w:rPr>
        <w:t>приоритетность включения в Перечень имущества, поступившего в муниципальную собственность</w:t>
      </w:r>
      <w:r>
        <w:t>, вновь выявленного, а также неиспользуемого, неэффективно используемого или используемого не по назначению, за исключением случаев, если использование такого имущества необходимо для размещения органов местного самоуправления или муниципальных организаций для решения вопросов местного значения;</w:t>
      </w:r>
    </w:p>
    <w:p w:rsidR="007A00A0" w:rsidRDefault="007A00A0" w:rsidP="007A00A0">
      <w:pPr>
        <w:spacing w:line="264" w:lineRule="auto"/>
        <w:jc w:val="both"/>
      </w:pPr>
      <w:r>
        <w:tab/>
      </w:r>
      <w:r>
        <w:rPr>
          <w:b/>
        </w:rPr>
        <w:t xml:space="preserve">ежегодное дополнение Перечня новыми объектами </w:t>
      </w:r>
      <w:r>
        <w:t>с целью замещения имущества, в отношении которого реализовано преимущественное право субъектов МСП на выкуп арендуемого муниципального имущества;</w:t>
      </w:r>
    </w:p>
    <w:p w:rsidR="007A00A0" w:rsidRDefault="007A00A0" w:rsidP="007A00A0">
      <w:pPr>
        <w:spacing w:line="264" w:lineRule="auto"/>
        <w:jc w:val="both"/>
      </w:pPr>
      <w:r>
        <w:tab/>
      </w:r>
      <w:r>
        <w:rPr>
          <w:b/>
        </w:rPr>
        <w:t xml:space="preserve">востребованность имущества, включенного в Перечень: </w:t>
      </w:r>
      <w:r>
        <w:t>недопустимость включения в Перечень имущества,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w:t>
      </w:r>
    </w:p>
    <w:p w:rsidR="007A00A0" w:rsidRDefault="007A00A0" w:rsidP="007A00A0">
      <w:pPr>
        <w:spacing w:line="264" w:lineRule="auto"/>
        <w:jc w:val="both"/>
      </w:pPr>
      <w:r>
        <w:tab/>
      </w:r>
      <w:r>
        <w:rPr>
          <w:b/>
        </w:rPr>
        <w:t>использование частной инициативы</w:t>
      </w:r>
      <w:r>
        <w:t xml:space="preserve"> для улучшения технического и санитарного состояния муниципального имущества за счет средств арендатора с возмещением ему понесенных расходов в одной из форм, разрешенной законодательством Российской Федерации и предусмотренной в нормативных правовых актах Каргопольского муниципального округа;</w:t>
      </w:r>
    </w:p>
    <w:p w:rsidR="007A00A0" w:rsidRDefault="007A00A0" w:rsidP="007A00A0">
      <w:pPr>
        <w:spacing w:line="264" w:lineRule="auto"/>
        <w:jc w:val="both"/>
      </w:pPr>
      <w:r>
        <w:tab/>
      </w:r>
      <w:r>
        <w:rPr>
          <w:b/>
        </w:rPr>
        <w:t>вовлечение в арендные отношения максимально возможного количества включенного в Перечень имущества</w:t>
      </w:r>
      <w:r>
        <w:t xml:space="preserve"> путем предложения его субъектам МСП на торгах </w:t>
      </w:r>
      <w:r>
        <w:lastRenderedPageBreak/>
        <w:t>на право заключения договора аренды, применения заявительного принципа при инициировании проведения таких торгов, а также предоставления без проведения торгов в рамках муниципальных преференций, предусмотренных программами (подпрограммами), содержащими мероприятия по развитию МСП или в соответствии с земельным законодательством Российской Федерации.</w:t>
      </w:r>
    </w:p>
    <w:p w:rsidR="007A00A0" w:rsidRDefault="007A00A0" w:rsidP="007A00A0">
      <w:pPr>
        <w:spacing w:line="264" w:lineRule="auto"/>
        <w:jc w:val="both"/>
      </w:pPr>
    </w:p>
    <w:p w:rsidR="007A00A0" w:rsidRDefault="007A00A0" w:rsidP="007A00A0">
      <w:pPr>
        <w:spacing w:line="264" w:lineRule="auto"/>
        <w:jc w:val="center"/>
        <w:rPr>
          <w:b/>
        </w:rPr>
      </w:pPr>
      <w:r>
        <w:rPr>
          <w:b/>
        </w:rPr>
        <w:t>V. МЕРОПРИЯТИЯ ПО НОРМАТИВНОМУ ПРАВОВОМУ ОБЕСПЕЧЕНИЮ ДЕЯТЕЛЬНОСТИ В СФЕРЕ ОКАЗАНИЯ ИМУЩЕСТВЕННОЙ ПОДДЕРЖКИ СУБЪЕКТАМ МСП</w:t>
      </w:r>
    </w:p>
    <w:p w:rsidR="007A00A0" w:rsidRDefault="007A00A0" w:rsidP="007A00A0">
      <w:pPr>
        <w:spacing w:line="264" w:lineRule="auto"/>
        <w:jc w:val="both"/>
      </w:pPr>
    </w:p>
    <w:p w:rsidR="007A00A0" w:rsidRDefault="007A00A0" w:rsidP="007A00A0">
      <w:pPr>
        <w:spacing w:line="264" w:lineRule="auto"/>
        <w:jc w:val="both"/>
      </w:pPr>
      <w:r>
        <w:tab/>
        <w:t>Нормативное правовое обеспечение оказания имущественной поддержки субъектам МСП основано на положениях статьи 18 Закона № 209-ФЗ. С учетом изменений, внесенных Федеральным законом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(далее – Закон № 185-ФЗ) в Перечни могут включаться земельные участки, находящиеся в государственной и муниципальной собственности, а также государственное и муниципальное имущество, закрепленного на праве хозяйственного ведения или оперативного управления за государственными или муниципальными унитарными предприятиями, учреждениями.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w:t>
      </w:r>
    </w:p>
    <w:p w:rsidR="007A00A0" w:rsidRDefault="007A00A0" w:rsidP="007A00A0">
      <w:pPr>
        <w:spacing w:line="264" w:lineRule="auto"/>
        <w:jc w:val="both"/>
      </w:pPr>
      <w:r>
        <w:tab/>
        <w:t>К дате создания Каргопольского муниципального округа Архангельской области (01.06.2020 г.) уже действовали следующие нормативные правовые акты в сфере оказании имущественной поддержки субъектам МСП:</w:t>
      </w:r>
    </w:p>
    <w:p w:rsidR="007A00A0" w:rsidRDefault="007A00A0" w:rsidP="007A00A0">
      <w:pPr>
        <w:shd w:val="clear" w:color="auto" w:fill="FFFFFF"/>
        <w:ind w:firstLine="708"/>
        <w:jc w:val="both"/>
        <w:textAlignment w:val="baseline"/>
        <w:rPr>
          <w:bCs/>
          <w:lang w:eastAsia="ru-RU"/>
        </w:rPr>
      </w:pPr>
      <w:r>
        <w:t>- решение муниципального Совета муниципального образования «Каргопольское» 24.04.2019 года № 93 «</w:t>
      </w:r>
      <w:r>
        <w:rPr>
          <w:bCs/>
          <w:lang w:eastAsia="ru-RU"/>
        </w:rPr>
        <w:t>Об оказании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00A0" w:rsidRDefault="007A00A0" w:rsidP="007A00A0">
      <w:pPr>
        <w:shd w:val="clear" w:color="auto" w:fill="FFFFFF"/>
        <w:ind w:firstLine="708"/>
        <w:jc w:val="both"/>
        <w:textAlignment w:val="baseline"/>
      </w:pPr>
      <w:r>
        <w:t>- решение Собрания депутатов муниципального образования</w:t>
      </w:r>
      <w:r>
        <w:rPr>
          <w:i/>
        </w:rPr>
        <w:t xml:space="preserve"> «</w:t>
      </w:r>
      <w:r>
        <w:t>Каргопольский муниципальный район» от 26.04.2019 года № 114 «</w:t>
      </w:r>
      <w:r>
        <w:rPr>
          <w:bCs/>
          <w:lang w:eastAsia="ru-RU"/>
        </w:rPr>
        <w:t>Об оказании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i/>
        </w:rPr>
        <w:t xml:space="preserve"> </w:t>
      </w:r>
      <w:r>
        <w:t>приведенные в соответствие с изменениями, внесенными в Закон № 209-ФЗ, Земельный кодекс Российской Федерации.</w:t>
      </w:r>
    </w:p>
    <w:p w:rsidR="007A00A0" w:rsidRDefault="007A00A0" w:rsidP="007A00A0">
      <w:pPr>
        <w:shd w:val="clear" w:color="auto" w:fill="FFFFFF"/>
        <w:jc w:val="both"/>
        <w:textAlignment w:val="baseline"/>
        <w:rPr>
          <w:spacing w:val="2"/>
          <w:lang w:eastAsia="ru-RU"/>
        </w:rPr>
      </w:pPr>
      <w:r>
        <w:tab/>
        <w:t>Также, принят нормативный правовой акт, направленный на оценку эффективности использования имущества (постановлением администрации муниципального образования «Каргопольский муниципальный район» от 18.02.2019 года № 144 утверждена</w:t>
      </w:r>
      <w:r>
        <w:rPr>
          <w:lang w:eastAsia="ru-RU"/>
        </w:rPr>
        <w:t xml:space="preserve"> М</w:t>
      </w:r>
      <w:r>
        <w:rPr>
          <w:spacing w:val="2"/>
          <w:lang w:eastAsia="ru-RU"/>
        </w:rPr>
        <w:t>етодика оценки эффективности использования объектов недвижимого имущества, находящегося в собственности муниципального образования «Каргопольский муниципальный район» и муниципального образования «Каргопольское»)</w:t>
      </w:r>
    </w:p>
    <w:p w:rsidR="007A00A0" w:rsidRDefault="007A00A0" w:rsidP="007A00A0">
      <w:pPr>
        <w:spacing w:line="264" w:lineRule="auto"/>
        <w:jc w:val="both"/>
      </w:pPr>
      <w:r>
        <w:tab/>
        <w:t>В 2020 году завершена работа по приведению указанных нормативных правовых актов в соответствие с изменениями, внесенными в Закон № 209-ФЗ, Земельный кодекс Российской Федерации, а также, при участии АО «Корпорация «МСП», АНО АО «Агентство регионального развития» приняты новые нормативные правовые акты, направленные на порядок учета муниципального</w:t>
      </w:r>
      <w:r>
        <w:rPr>
          <w:i/>
        </w:rPr>
        <w:t xml:space="preserve"> </w:t>
      </w:r>
      <w:r>
        <w:t>имущества, оценку эффективности его использования.</w:t>
      </w:r>
    </w:p>
    <w:p w:rsidR="007A00A0" w:rsidRDefault="007A00A0" w:rsidP="007A00A0">
      <w:pPr>
        <w:spacing w:line="264" w:lineRule="auto"/>
        <w:jc w:val="both"/>
      </w:pPr>
    </w:p>
    <w:p w:rsidR="007A00A0" w:rsidRDefault="007A00A0" w:rsidP="007A00A0">
      <w:pPr>
        <w:spacing w:line="264" w:lineRule="auto"/>
        <w:jc w:val="center"/>
        <w:rPr>
          <w:b/>
        </w:rPr>
      </w:pPr>
      <w:r>
        <w:rPr>
          <w:b/>
          <w:lang w:val="en-US"/>
        </w:rPr>
        <w:lastRenderedPageBreak/>
        <w:t>VI</w:t>
      </w:r>
      <w:r>
        <w:rPr>
          <w:b/>
        </w:rPr>
        <w:t>. ВЫЯВЛЕНИЕ МУНИЦИПАЛЬНОГО ИМУЩЕСТВА ДЛЯ ДОПОЛНЕНИЯ ПЕРЕЧНЯ</w:t>
      </w:r>
    </w:p>
    <w:p w:rsidR="007A00A0" w:rsidRDefault="007A00A0" w:rsidP="007A00A0">
      <w:pPr>
        <w:spacing w:line="264" w:lineRule="auto"/>
        <w:jc w:val="both"/>
      </w:pPr>
    </w:p>
    <w:p w:rsidR="007A00A0" w:rsidRDefault="007A00A0" w:rsidP="007A00A0">
      <w:pPr>
        <w:spacing w:line="264" w:lineRule="auto"/>
        <w:ind w:firstLine="708"/>
        <w:jc w:val="both"/>
      </w:pPr>
      <w:r>
        <w:t>Выявление и подбор муниципального имущества для дополнения Перечня требует скоординированной работы функционального (отраслевого) органа исполнительной власти, для чего и должна быть создана рабочая группа с общественным представителем регионального Уполномоченного по защите прав предпринимателей в составе.</w:t>
      </w:r>
    </w:p>
    <w:p w:rsidR="007A00A0" w:rsidRDefault="007A00A0" w:rsidP="007A00A0">
      <w:pPr>
        <w:spacing w:line="264" w:lineRule="auto"/>
        <w:jc w:val="both"/>
      </w:pPr>
      <w:r>
        <w:tab/>
        <w:t>Рабочая группа организует и принимает участие в проводимой на ежегодной основе инвентаризации муниципального имущества, включая: имущество казны, имущество, закрепленное на праве оперативного управления и праве хозяйственного ведения за муниципальными учреждениями, предприятиями (далее – МУ, МУП), земельные участки, в том числе государственная собственность на которые не разграничена. Функциональным (отраслевым) органом по управлению муниципальным имуществом и земельными ресурсами администрации Каргопольского муниципального округа с участием членов рабочей группы муниципального образования будет проведен анализ состава муниципального имущества, принадлежащего органам местного самоуправления, при этом должны быть рассмотрены следующие массивы данных:</w:t>
      </w:r>
    </w:p>
    <w:p w:rsidR="007A00A0" w:rsidRDefault="007A00A0" w:rsidP="007A00A0">
      <w:pPr>
        <w:spacing w:line="264" w:lineRule="auto"/>
        <w:jc w:val="both"/>
      </w:pPr>
      <w:r>
        <w:tab/>
        <w:t>– реестр муниципальной собственности;</w:t>
      </w:r>
    </w:p>
    <w:p w:rsidR="007A00A0" w:rsidRDefault="007A00A0" w:rsidP="007A00A0">
      <w:pPr>
        <w:spacing w:line="264" w:lineRule="auto"/>
        <w:jc w:val="both"/>
      </w:pPr>
      <w:r>
        <w:tab/>
        <w:t xml:space="preserve">– результаты работы по выявлению земельных участков, в том числе государственная собственность на которые не разграничена, по их формированию и постановке на кадастровый учет; </w:t>
      </w:r>
    </w:p>
    <w:p w:rsidR="007A00A0" w:rsidRDefault="007A00A0" w:rsidP="007A00A0">
      <w:pPr>
        <w:spacing w:line="264" w:lineRule="auto"/>
        <w:jc w:val="both"/>
      </w:pPr>
      <w:r>
        <w:tab/>
        <w:t>– результаты работы по выявлению бесхозяйных объектов недвижимости, по признанию права собственности на них;</w:t>
      </w:r>
    </w:p>
    <w:p w:rsidR="007A00A0" w:rsidRDefault="007A00A0" w:rsidP="007A00A0">
      <w:pPr>
        <w:spacing w:line="264" w:lineRule="auto"/>
        <w:jc w:val="both"/>
      </w:pPr>
      <w:r>
        <w:tab/>
        <w:t>– сведения о поступлении в муниципальную собственность выморочного имущества (за исключением жилых помещений и предметов, срок полезного использования которых составляет менее пяти лет);</w:t>
      </w:r>
    </w:p>
    <w:p w:rsidR="007A00A0" w:rsidRDefault="007A00A0" w:rsidP="007A00A0">
      <w:pPr>
        <w:spacing w:line="264" w:lineRule="auto"/>
        <w:jc w:val="both"/>
      </w:pPr>
      <w:r>
        <w:tab/>
        <w:t>– результаты работы балансовых (контрольно-ревизионных) комиссий по итогам финансово-хозяйственной деятельности МУП;</w:t>
      </w:r>
    </w:p>
    <w:p w:rsidR="007A00A0" w:rsidRDefault="007A00A0" w:rsidP="007A00A0">
      <w:pPr>
        <w:spacing w:line="264" w:lineRule="auto"/>
        <w:jc w:val="both"/>
      </w:pPr>
      <w:r>
        <w:tab/>
        <w:t>– результаты работы бюджетно-финансовых комиссий в отношении деятельности МУ.</w:t>
      </w:r>
    </w:p>
    <w:p w:rsidR="007A00A0" w:rsidRDefault="007A00A0" w:rsidP="007A00A0">
      <w:pPr>
        <w:spacing w:line="264" w:lineRule="auto"/>
        <w:ind w:firstLine="708"/>
        <w:jc w:val="both"/>
      </w:pPr>
    </w:p>
    <w:p w:rsidR="007A00A0" w:rsidRDefault="007A00A0" w:rsidP="007A00A0">
      <w:pPr>
        <w:spacing w:line="264" w:lineRule="auto"/>
        <w:ind w:firstLine="708"/>
        <w:jc w:val="both"/>
      </w:pPr>
    </w:p>
    <w:p w:rsidR="007A00A0" w:rsidRDefault="007A00A0" w:rsidP="007A00A0">
      <w:pPr>
        <w:spacing w:line="264" w:lineRule="auto"/>
        <w:jc w:val="center"/>
        <w:rPr>
          <w:b/>
        </w:rPr>
      </w:pPr>
      <w:r>
        <w:rPr>
          <w:b/>
          <w:lang w:val="en-US"/>
        </w:rPr>
        <w:t>VII</w:t>
      </w:r>
      <w:r>
        <w:rPr>
          <w:b/>
        </w:rPr>
        <w:t>. ПОВЫШЕНИЕ ДОСТУПНОСТИ ИНФОРМАЦИИ О ГОСУДАРСТВЕННОМ И МУНИЦИПАЛЬНОМ ИМУЩЕСТВЕ, СОВЕРШЕНСТВОВАНИЕ ЕГО УЧЕТА</w:t>
      </w:r>
    </w:p>
    <w:p w:rsidR="007A00A0" w:rsidRDefault="007A00A0" w:rsidP="007A00A0">
      <w:pPr>
        <w:spacing w:line="264" w:lineRule="auto"/>
        <w:jc w:val="center"/>
        <w:rPr>
          <w:b/>
        </w:rPr>
      </w:pPr>
    </w:p>
    <w:p w:rsidR="007A00A0" w:rsidRDefault="007A00A0" w:rsidP="007A00A0">
      <w:pPr>
        <w:spacing w:line="264" w:lineRule="auto"/>
        <w:jc w:val="both"/>
      </w:pPr>
      <w:r>
        <w:tab/>
        <w:t xml:space="preserve">Согласно поручениям Президента Российской Федерации, данным на заседании Государственного совета Российской Федерации по вопросу развития конкуренции       5 апреля 2018 г. (перечень поручений от 15.05.2018 № Пр-817ГС) на официальных сайтах субъектов Российской Федерации и муниципальных образований в сети «Интернет» должна размещаться информация об объектах, находящихся в государственной собственности субъектов Российской Федерации, в муниципальной собственности, в том числе наименования объектов, их местонахождение, характеристики и целевое назначение, ограничения использования и обременения правами третьих лиц. </w:t>
      </w:r>
    </w:p>
    <w:p w:rsidR="007A00A0" w:rsidRDefault="007A00A0" w:rsidP="007A00A0">
      <w:pPr>
        <w:spacing w:line="264" w:lineRule="auto"/>
        <w:ind w:firstLine="708"/>
        <w:jc w:val="both"/>
      </w:pPr>
      <w:r>
        <w:t>В целях обеспечения доступности информации о муниципальном имуществе на территории Каргопольского муниципального округа будет разработан и утвержден правовой акт, определяющий состав сведений, сроки размещения и порядок актуализации информации об имуществе, включенном в реестр муниципального имущества, для размещения на официальном сайте органа местного самоуправления в сети «Интернет».</w:t>
      </w:r>
    </w:p>
    <w:p w:rsidR="007A00A0" w:rsidRDefault="007A00A0" w:rsidP="007A00A0">
      <w:pPr>
        <w:spacing w:line="264" w:lineRule="auto"/>
        <w:ind w:firstLine="709"/>
        <w:jc w:val="both"/>
      </w:pPr>
      <w:r>
        <w:lastRenderedPageBreak/>
        <w:t>Сведения об объектах муниципального имущества подлежат актуализации на официальных сайтах в информационно-телекоммуникационной сети «Интернет» в семидневный срок с даты регистрации ограничения (обременения) прав на объект недвижимого имущества или прекращения права собственности на указанный объект.</w:t>
      </w:r>
    </w:p>
    <w:p w:rsidR="007A00A0" w:rsidRDefault="007A00A0" w:rsidP="007A00A0">
      <w:pPr>
        <w:spacing w:line="264" w:lineRule="auto"/>
        <w:jc w:val="center"/>
        <w:rPr>
          <w:b/>
        </w:rPr>
      </w:pPr>
    </w:p>
    <w:p w:rsidR="007A00A0" w:rsidRDefault="007A00A0" w:rsidP="007A00A0">
      <w:pPr>
        <w:spacing w:line="264" w:lineRule="auto"/>
        <w:jc w:val="center"/>
        <w:rPr>
          <w:b/>
        </w:rPr>
      </w:pPr>
    </w:p>
    <w:p w:rsidR="007A00A0" w:rsidRDefault="007A00A0" w:rsidP="007A00A0">
      <w:pPr>
        <w:spacing w:line="264" w:lineRule="auto"/>
        <w:jc w:val="center"/>
        <w:rPr>
          <w:b/>
        </w:rPr>
      </w:pPr>
      <w:r>
        <w:rPr>
          <w:b/>
          <w:lang w:val="en-US"/>
        </w:rPr>
        <w:t>VIII</w:t>
      </w:r>
      <w:r>
        <w:rPr>
          <w:b/>
        </w:rPr>
        <w:t>. ДОПОЛНЕНИЕ ПЕРЕЧНЯ НОВЫМ ИМУЩЕСТВОМ, ИСКЛЮЧЕНИЕ НЕВОСТРЕБОВАННОГО ИМУЩЕСТВА</w:t>
      </w:r>
    </w:p>
    <w:p w:rsidR="007A00A0" w:rsidRDefault="007A00A0" w:rsidP="007A00A0">
      <w:pPr>
        <w:spacing w:line="264" w:lineRule="auto"/>
        <w:jc w:val="both"/>
      </w:pPr>
    </w:p>
    <w:p w:rsidR="007A00A0" w:rsidRDefault="007A00A0" w:rsidP="007A00A0">
      <w:pPr>
        <w:spacing w:line="264" w:lineRule="auto"/>
        <w:jc w:val="both"/>
      </w:pPr>
      <w:r>
        <w:tab/>
        <w:t>По мере выявления неиспользуемого или используемого не по назначению муниципального имущества, пригодного для использования, могут формироваться предложения о дополнении Перечня. Рабочая группа обеспечит контроль за сбором и рассмотрением таких предложений.</w:t>
      </w:r>
    </w:p>
    <w:p w:rsidR="007A00A0" w:rsidRDefault="007A00A0" w:rsidP="007A00A0">
      <w:pPr>
        <w:spacing w:line="264" w:lineRule="auto"/>
        <w:ind w:firstLine="709"/>
        <w:jc w:val="both"/>
      </w:pPr>
      <w:r>
        <w:t>Одновременно с реализацией вышеуказанных мероприятий Рабочая группа исследует Перечень на предмет наличия в нем имущества, не востребованного субъектами МСП.  В случае, если по объекту на протяжении двух лет с даты включения в Перечень не поступило ни одной заявки от субъекта МСП и объявленные в этот период торги на право заключения договора аренды признаны несостоявшимися более двух раз, могут быть подготовлены предложения об исключении такого имущества из Перечня.</w:t>
      </w:r>
    </w:p>
    <w:p w:rsidR="007A00A0" w:rsidRDefault="007A00A0" w:rsidP="007A00A0">
      <w:pPr>
        <w:spacing w:line="264" w:lineRule="auto"/>
        <w:jc w:val="both"/>
      </w:pPr>
      <w:r>
        <w:tab/>
        <w:t>За период действия настоящей Программы количество имущества в Перечне планируется увеличивать на 10 % ежегодно, из которых земельные участки составят 20%, имущество, закрепленное на праве оперативного управления и хозяйственного ведения за муниципальными учреждениями, предприятиями составит 25 %. Плановое увеличение Перечня до 20 (двадцати) объектов.</w:t>
      </w:r>
    </w:p>
    <w:p w:rsidR="007A00A0" w:rsidRDefault="007A00A0" w:rsidP="007A00A0">
      <w:pPr>
        <w:spacing w:line="264" w:lineRule="auto"/>
        <w:ind w:firstLine="709"/>
        <w:jc w:val="both"/>
      </w:pPr>
    </w:p>
    <w:p w:rsidR="007A00A0" w:rsidRDefault="007A00A0" w:rsidP="007A00A0">
      <w:pPr>
        <w:spacing w:line="264" w:lineRule="auto"/>
        <w:jc w:val="center"/>
        <w:rPr>
          <w:b/>
        </w:rPr>
      </w:pPr>
      <w:r>
        <w:rPr>
          <w:b/>
          <w:lang w:val="en-US"/>
        </w:rPr>
        <w:t>IX</w:t>
      </w:r>
      <w:r>
        <w:rPr>
          <w:b/>
        </w:rPr>
        <w:t>. СОВЕРШЕНСТВОВАНИЕ РАБОТЫ ПО ПРЕДОСТАВЛЕНИЮ МУНИЦИПАЛЬНОГО ИМУЩЕСТВА, ВКЛЮЧЕННОГО В ПЕРЕЧЕНЬ</w:t>
      </w:r>
    </w:p>
    <w:p w:rsidR="007A00A0" w:rsidRDefault="007A00A0" w:rsidP="007A00A0">
      <w:pPr>
        <w:spacing w:line="264" w:lineRule="auto"/>
        <w:jc w:val="center"/>
        <w:rPr>
          <w:b/>
        </w:rPr>
      </w:pPr>
    </w:p>
    <w:p w:rsidR="007A00A0" w:rsidRDefault="007A00A0" w:rsidP="007A00A0">
      <w:pPr>
        <w:spacing w:line="264" w:lineRule="auto"/>
        <w:jc w:val="both"/>
      </w:pPr>
      <w:r>
        <w:tab/>
        <w:t>Целью работы по предоставлению муниципального имущества, включенного в Перечень, является заключение максимально возможного количества договоров аренды в срок не позднее года от даты включения имущества в Перечень. Для достижения этой цели будут реализованы следующие шаги:</w:t>
      </w:r>
    </w:p>
    <w:p w:rsidR="007A00A0" w:rsidRDefault="007A00A0" w:rsidP="007A00A0">
      <w:pPr>
        <w:spacing w:line="264" w:lineRule="auto"/>
        <w:jc w:val="both"/>
      </w:pPr>
      <w:r>
        <w:tab/>
        <w:t>– предоставление потенциальным арендаторам информации об имуществе, включая фотографии, техническую документацию, а также материалы рекламного характера;</w:t>
      </w:r>
    </w:p>
    <w:p w:rsidR="007A00A0" w:rsidRDefault="007A00A0" w:rsidP="007A00A0">
      <w:pPr>
        <w:spacing w:line="264" w:lineRule="auto"/>
        <w:jc w:val="both"/>
      </w:pPr>
      <w:r>
        <w:tab/>
        <w:t>– проведение ежегодных информационных кампаний для субъектов МСП по имуществу в муниципальных СМИ и на сайтах в информационно-телекоммуникационной сети «Интернет»;</w:t>
      </w:r>
    </w:p>
    <w:p w:rsidR="007A00A0" w:rsidRDefault="007A00A0" w:rsidP="007A00A0">
      <w:pPr>
        <w:spacing w:line="264" w:lineRule="auto"/>
        <w:jc w:val="both"/>
      </w:pPr>
      <w:r>
        <w:tab/>
        <w:t>– применение заявительного принципа при принятии решения о проведении торгов по предоставлению имущества в аренду;</w:t>
      </w:r>
    </w:p>
    <w:p w:rsidR="007A00A0" w:rsidRDefault="007A00A0" w:rsidP="007A00A0">
      <w:pPr>
        <w:spacing w:line="264" w:lineRule="auto"/>
        <w:jc w:val="both"/>
      </w:pPr>
      <w:r>
        <w:tab/>
        <w:t>– разработка и предоставление субъектам МСП методических материалов по участию в торгах и процедурах предоставления имущества без проведения торгов.</w:t>
      </w:r>
    </w:p>
    <w:p w:rsidR="007A00A0" w:rsidRDefault="007A00A0" w:rsidP="007A00A0">
      <w:pPr>
        <w:spacing w:line="264" w:lineRule="auto"/>
        <w:jc w:val="both"/>
      </w:pPr>
      <w:r>
        <w:tab/>
        <w:t xml:space="preserve">На официальном сайте администрации Каргопольского муниципального округа в информационно-телекоммуникационной сети «Интернет» на 30 июня 2021 года будет создан отдельный Раздел по направлению «Имущественная поддержка субъектов МСП». </w:t>
      </w:r>
    </w:p>
    <w:p w:rsidR="007A00A0" w:rsidRDefault="007A00A0" w:rsidP="007A00A0">
      <w:pPr>
        <w:spacing w:line="264" w:lineRule="auto"/>
        <w:ind w:firstLine="708"/>
        <w:jc w:val="both"/>
      </w:pPr>
      <w:r>
        <w:t xml:space="preserve">Деятельность функционального (отраслевого) органа исполнительной власти в сфере управления муниципальным имуществом и земельными ресурсами администрации Каргопольского муниципального округа по предоставлению имущества в аренду субъектам </w:t>
      </w:r>
      <w:r>
        <w:lastRenderedPageBreak/>
        <w:t>МСП будет урегулирована административным регламентом в течение 1 полугодия 2021 года.</w:t>
      </w:r>
    </w:p>
    <w:p w:rsidR="007A00A0" w:rsidRDefault="007A00A0" w:rsidP="007A00A0">
      <w:pPr>
        <w:spacing w:line="264" w:lineRule="auto"/>
        <w:jc w:val="both"/>
      </w:pPr>
      <w:r>
        <w:tab/>
        <w:t>В настоящее время в аренду предоставлено по району и городскому поселению 5 (пять) объектов, включенных в Перечень, что составляет 62,5 % от их общего количества. За период действия настоящей Программы планируется увеличить показатель востребованности имущества, включенного в Перечень, субъектами МСП до 100 %.</w:t>
      </w:r>
    </w:p>
    <w:p w:rsidR="007A00A0" w:rsidRDefault="007A00A0" w:rsidP="007A00A0">
      <w:pPr>
        <w:jc w:val="center"/>
        <w:rPr>
          <w:b/>
          <w:bCs/>
        </w:rPr>
      </w:pPr>
    </w:p>
    <w:p w:rsidR="007A00A0" w:rsidRDefault="007A00A0" w:rsidP="007A00A0">
      <w:pPr>
        <w:jc w:val="center"/>
      </w:pPr>
      <w:r>
        <w:rPr>
          <w:b/>
          <w:bCs/>
          <w:lang w:val="en-US"/>
        </w:rPr>
        <w:t>X</w:t>
      </w:r>
      <w:r>
        <w:rPr>
          <w:b/>
          <w:bCs/>
        </w:rPr>
        <w:t>. ОЖИДАЕМЫЕ РЕЗУЛЬТАТЫ РЕАЛИЗАЦИИ МУНИЦИПАЛЬНОЙ</w:t>
      </w:r>
      <w:r>
        <w:rPr>
          <w:b/>
          <w:bCs/>
          <w:color w:val="FF0000"/>
        </w:rPr>
        <w:t xml:space="preserve"> </w:t>
      </w:r>
      <w:r>
        <w:rPr>
          <w:b/>
          <w:bCs/>
        </w:rPr>
        <w:t>ПРОГРАММЫ</w:t>
      </w:r>
      <w:r>
        <w:t xml:space="preserve"> </w:t>
      </w:r>
    </w:p>
    <w:p w:rsidR="007A00A0" w:rsidRDefault="007A00A0" w:rsidP="007A00A0">
      <w:pPr>
        <w:jc w:val="center"/>
        <w:rPr>
          <w:b/>
          <w:bCs/>
        </w:rPr>
      </w:pPr>
    </w:p>
    <w:p w:rsidR="007A00A0" w:rsidRDefault="007A00A0" w:rsidP="007A00A0">
      <w:pPr>
        <w:jc w:val="both"/>
        <w:rPr>
          <w:bCs/>
          <w:szCs w:val="28"/>
        </w:rPr>
      </w:pPr>
      <w:r>
        <w:rPr>
          <w:color w:val="FF0000"/>
        </w:rPr>
        <w:t xml:space="preserve">    </w:t>
      </w:r>
      <w:r>
        <w:rPr>
          <w:bCs/>
          <w:szCs w:val="28"/>
        </w:rPr>
        <w:t>Ожидаемыми конечными результатами реализации Программы являются:</w:t>
      </w:r>
    </w:p>
    <w:p w:rsidR="007A00A0" w:rsidRDefault="007A00A0" w:rsidP="007A00A0">
      <w:pPr>
        <w:jc w:val="both"/>
        <w:rPr>
          <w:bCs/>
          <w:szCs w:val="28"/>
        </w:rPr>
      </w:pPr>
      <w:r>
        <w:rPr>
          <w:bCs/>
          <w:szCs w:val="28"/>
        </w:rPr>
        <w:t>- увеличение количества субъектов МСП до 280 единиц;</w:t>
      </w:r>
    </w:p>
    <w:p w:rsidR="007A00A0" w:rsidRDefault="007A00A0" w:rsidP="007A00A0">
      <w:pPr>
        <w:jc w:val="both"/>
        <w:rPr>
          <w:bCs/>
          <w:szCs w:val="28"/>
        </w:rPr>
      </w:pPr>
      <w:r>
        <w:rPr>
          <w:bCs/>
          <w:szCs w:val="28"/>
        </w:rPr>
        <w:t>- увеличение количества самозанятых до 400 единиц;</w:t>
      </w:r>
    </w:p>
    <w:p w:rsidR="007A00A0" w:rsidRDefault="007A00A0" w:rsidP="007A00A0">
      <w:pPr>
        <w:jc w:val="both"/>
        <w:rPr>
          <w:bCs/>
          <w:szCs w:val="28"/>
        </w:rPr>
      </w:pPr>
      <w:r>
        <w:rPr>
          <w:bCs/>
          <w:szCs w:val="28"/>
        </w:rPr>
        <w:t>-увеличение вклада малого и среднего предпринимательства в формирование местного бюджета за счет роста налогооблагаемой базы;</w:t>
      </w:r>
    </w:p>
    <w:p w:rsidR="007A00A0" w:rsidRDefault="007A00A0" w:rsidP="007A00A0">
      <w:pPr>
        <w:jc w:val="both"/>
        <w:rPr>
          <w:bCs/>
          <w:szCs w:val="28"/>
        </w:rPr>
      </w:pPr>
      <w:r>
        <w:rPr>
          <w:bCs/>
          <w:szCs w:val="28"/>
        </w:rPr>
        <w:t>- увеличение количества объектов имущества в Перечнях муниципального имущества для предоставления субъектам МСП на 10% ежегодно;</w:t>
      </w:r>
    </w:p>
    <w:p w:rsidR="007A00A0" w:rsidRDefault="007A00A0" w:rsidP="007A00A0">
      <w:pPr>
        <w:jc w:val="both"/>
        <w:rPr>
          <w:bCs/>
          <w:szCs w:val="28"/>
        </w:rPr>
      </w:pPr>
      <w:r>
        <w:rPr>
          <w:bCs/>
          <w:szCs w:val="28"/>
        </w:rPr>
        <w:t>- популяризация и активизация предпринимательской деятельности;</w:t>
      </w:r>
    </w:p>
    <w:p w:rsidR="007A00A0" w:rsidRDefault="007A00A0" w:rsidP="007A00A0">
      <w:pPr>
        <w:jc w:val="both"/>
        <w:rPr>
          <w:bCs/>
          <w:szCs w:val="28"/>
        </w:rPr>
      </w:pPr>
      <w:r>
        <w:rPr>
          <w:bCs/>
          <w:szCs w:val="28"/>
        </w:rPr>
        <w:t>- формирование и актуализация торгового реестра Архангельской области, включающего в себя сведения о хозяйствующих субъектах, осуществляющих торговую деятельность и поставки товаров (за исключением производителей товаров), принадлежащих им объектах на территории Каргопольского муниципального округа.</w:t>
      </w:r>
    </w:p>
    <w:p w:rsidR="007A00A0" w:rsidRDefault="007A00A0" w:rsidP="007A00A0">
      <w:pPr>
        <w:pStyle w:val="ConsNonformat"/>
        <w:jc w:val="both"/>
      </w:pPr>
    </w:p>
    <w:p w:rsidR="007A00A0" w:rsidRDefault="007A00A0" w:rsidP="007A00A0">
      <w:pPr>
        <w:pStyle w:val="ConsNonformat"/>
        <w:tabs>
          <w:tab w:val="left" w:pos="540"/>
          <w:tab w:val="left" w:pos="720"/>
        </w:tabs>
        <w:jc w:val="both"/>
        <w:rPr>
          <w:rFonts w:ascii="Times New Roman" w:hAnsi="Times New Roman"/>
          <w:sz w:val="24"/>
        </w:rPr>
      </w:pPr>
      <w:r>
        <w:rPr>
          <w:rFonts w:ascii="Times New Roman" w:hAnsi="Times New Roman"/>
          <w:sz w:val="24"/>
        </w:rPr>
        <w:t xml:space="preserve">          Кроме того, Программа призвана обеспечить стабильность в сфере малого и среднего предпринимательства, заинтересованность в инвестициях в экономику Каргопольского муниципального округа и в целом Архангельской области, социальные гарантии для занятых в сфере малого и среднего бизнеса, а также позволит сохранить и создать благоприятные условия для ежегодного прироста численности субъектов МСП и самозанятых граждан.</w:t>
      </w:r>
    </w:p>
    <w:p w:rsidR="007A00A0" w:rsidRDefault="007A00A0" w:rsidP="007A00A0">
      <w:pPr>
        <w:jc w:val="both"/>
        <w:rPr>
          <w:bCs/>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lastRenderedPageBreak/>
        <w:t>Приложение № 1</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к муниципальной программе</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 «Развитие малого и среднего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  предпринимательства на территории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Каргопольского муниципального округа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Архангельской области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на 2021-2025 годы»</w:t>
      </w: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highlight w:val="yellow"/>
        </w:rPr>
      </w:pPr>
    </w:p>
    <w:p w:rsidR="007A00A0" w:rsidRDefault="007A00A0" w:rsidP="007A00A0">
      <w:pPr>
        <w:pStyle w:val="ConsNonformat"/>
        <w:tabs>
          <w:tab w:val="left" w:pos="540"/>
          <w:tab w:val="left" w:pos="720"/>
        </w:tabs>
        <w:jc w:val="right"/>
        <w:rPr>
          <w:rFonts w:ascii="Times New Roman" w:hAnsi="Times New Roman"/>
          <w:sz w:val="24"/>
          <w:highlight w:val="yellow"/>
        </w:rPr>
      </w:pPr>
    </w:p>
    <w:p w:rsidR="007A00A0" w:rsidRDefault="007A00A0" w:rsidP="007A00A0">
      <w:pPr>
        <w:jc w:val="center"/>
        <w:rPr>
          <w:sz w:val="28"/>
          <w:szCs w:val="28"/>
        </w:rPr>
      </w:pPr>
      <w:r>
        <w:rPr>
          <w:sz w:val="28"/>
          <w:szCs w:val="28"/>
        </w:rPr>
        <w:t>Перечень целевых показателей</w:t>
      </w:r>
    </w:p>
    <w:p w:rsidR="007A00A0" w:rsidRDefault="007A00A0" w:rsidP="007A00A0">
      <w:pPr>
        <w:jc w:val="center"/>
        <w:rPr>
          <w:sz w:val="28"/>
          <w:szCs w:val="28"/>
        </w:rPr>
      </w:pPr>
      <w:r>
        <w:rPr>
          <w:sz w:val="28"/>
          <w:szCs w:val="28"/>
        </w:rPr>
        <w:t xml:space="preserve">муниципальной программы «Развитие малого и среднего предпринимательства на территории Каргопольского муниципального округа Архангельской области  </w:t>
      </w:r>
    </w:p>
    <w:p w:rsidR="007A00A0" w:rsidRDefault="007A00A0" w:rsidP="007A00A0">
      <w:pPr>
        <w:jc w:val="center"/>
        <w:rPr>
          <w:sz w:val="28"/>
          <w:szCs w:val="28"/>
        </w:rPr>
      </w:pPr>
      <w:r>
        <w:rPr>
          <w:sz w:val="28"/>
          <w:szCs w:val="28"/>
        </w:rPr>
        <w:t>на 2021-2025 годы»</w:t>
      </w:r>
    </w:p>
    <w:p w:rsidR="007A00A0" w:rsidRDefault="007A00A0" w:rsidP="007A00A0">
      <w:pPr>
        <w:pStyle w:val="ConsNonformat"/>
        <w:tabs>
          <w:tab w:val="left" w:pos="540"/>
          <w:tab w:val="left" w:pos="720"/>
        </w:tabs>
        <w:jc w:val="both"/>
        <w:rPr>
          <w:rFonts w:ascii="Times New Roman" w:hAnsi="Times New Roman"/>
          <w:sz w:val="24"/>
        </w:rPr>
      </w:pPr>
      <w:r>
        <w:rPr>
          <w:rFonts w:ascii="Times New Roman" w:hAnsi="Times New Roman"/>
          <w:sz w:val="24"/>
        </w:rPr>
        <w:t xml:space="preserve">   </w:t>
      </w: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992"/>
        <w:gridCol w:w="1134"/>
        <w:gridCol w:w="992"/>
        <w:gridCol w:w="850"/>
        <w:gridCol w:w="709"/>
        <w:gridCol w:w="851"/>
        <w:gridCol w:w="710"/>
        <w:gridCol w:w="849"/>
      </w:tblGrid>
      <w:tr w:rsidR="007A00A0" w:rsidTr="007A00A0">
        <w:tc>
          <w:tcPr>
            <w:tcW w:w="2978" w:type="dxa"/>
            <w:vMerge w:val="restart"/>
            <w:tcBorders>
              <w:top w:val="single" w:sz="4" w:space="0" w:color="auto"/>
              <w:left w:val="single" w:sz="4" w:space="0" w:color="auto"/>
              <w:bottom w:val="single" w:sz="4" w:space="0" w:color="auto"/>
              <w:right w:val="single" w:sz="4" w:space="0" w:color="auto"/>
            </w:tcBorders>
            <w:hideMark/>
          </w:tcPr>
          <w:p w:rsidR="007A00A0" w:rsidRDefault="007A00A0">
            <w:pPr>
              <w:jc w:val="center"/>
            </w:pPr>
            <w:r>
              <w:t>Наименование целевого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7A00A0" w:rsidRDefault="007A00A0">
            <w:pPr>
              <w:jc w:val="center"/>
            </w:pPr>
            <w:r>
              <w:t>Единица измерения</w:t>
            </w:r>
          </w:p>
        </w:tc>
        <w:tc>
          <w:tcPr>
            <w:tcW w:w="6095" w:type="dxa"/>
            <w:gridSpan w:val="7"/>
            <w:tcBorders>
              <w:top w:val="single" w:sz="4" w:space="0" w:color="auto"/>
              <w:left w:val="single" w:sz="4" w:space="0" w:color="auto"/>
              <w:bottom w:val="single" w:sz="4" w:space="0" w:color="auto"/>
              <w:right w:val="single" w:sz="4" w:space="0" w:color="auto"/>
            </w:tcBorders>
            <w:hideMark/>
          </w:tcPr>
          <w:p w:rsidR="007A00A0" w:rsidRDefault="007A00A0">
            <w:pPr>
              <w:jc w:val="center"/>
            </w:pPr>
            <w:r>
              <w:t>Значения целевых показателей</w:t>
            </w:r>
          </w:p>
        </w:tc>
      </w:tr>
      <w:tr w:rsidR="007A00A0" w:rsidTr="007A00A0">
        <w:trPr>
          <w:trHeight w:val="300"/>
        </w:trPr>
        <w:tc>
          <w:tcPr>
            <w:tcW w:w="10065"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1134" w:type="dxa"/>
            <w:vMerge w:val="restart"/>
            <w:tcBorders>
              <w:top w:val="single" w:sz="4" w:space="0" w:color="auto"/>
              <w:left w:val="single" w:sz="4" w:space="0" w:color="auto"/>
              <w:bottom w:val="single" w:sz="4" w:space="0" w:color="auto"/>
              <w:right w:val="single" w:sz="4" w:space="0" w:color="auto"/>
            </w:tcBorders>
            <w:hideMark/>
          </w:tcPr>
          <w:p w:rsidR="007A00A0" w:rsidRDefault="007A00A0">
            <w:pPr>
              <w:jc w:val="center"/>
            </w:pPr>
            <w:r>
              <w:t>Базовый 2019 год</w:t>
            </w:r>
          </w:p>
        </w:tc>
        <w:tc>
          <w:tcPr>
            <w:tcW w:w="992" w:type="dxa"/>
            <w:vMerge w:val="restart"/>
            <w:tcBorders>
              <w:top w:val="single" w:sz="4" w:space="0" w:color="auto"/>
              <w:left w:val="single" w:sz="4" w:space="0" w:color="auto"/>
              <w:bottom w:val="single" w:sz="4" w:space="0" w:color="auto"/>
              <w:right w:val="single" w:sz="4" w:space="0" w:color="auto"/>
            </w:tcBorders>
            <w:hideMark/>
          </w:tcPr>
          <w:p w:rsidR="007A00A0" w:rsidRDefault="007A00A0">
            <w:pPr>
              <w:jc w:val="center"/>
            </w:pPr>
            <w:r>
              <w:t>Оценочный 2020 год</w:t>
            </w:r>
          </w:p>
        </w:tc>
        <w:tc>
          <w:tcPr>
            <w:tcW w:w="3969" w:type="dxa"/>
            <w:gridSpan w:val="5"/>
            <w:tcBorders>
              <w:top w:val="single" w:sz="4" w:space="0" w:color="auto"/>
              <w:left w:val="single" w:sz="4" w:space="0" w:color="auto"/>
              <w:bottom w:val="single" w:sz="4" w:space="0" w:color="auto"/>
              <w:right w:val="single" w:sz="4" w:space="0" w:color="auto"/>
            </w:tcBorders>
            <w:hideMark/>
          </w:tcPr>
          <w:p w:rsidR="007A00A0" w:rsidRDefault="007A00A0">
            <w:pPr>
              <w:jc w:val="center"/>
            </w:pPr>
            <w:r>
              <w:t>Прогнозные</w:t>
            </w:r>
          </w:p>
        </w:tc>
      </w:tr>
      <w:tr w:rsidR="007A00A0" w:rsidTr="007A00A0">
        <w:trPr>
          <w:trHeight w:val="300"/>
        </w:trPr>
        <w:tc>
          <w:tcPr>
            <w:tcW w:w="10065"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pPr>
          </w:p>
        </w:tc>
        <w:tc>
          <w:tcPr>
            <w:tcW w:w="850"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2021 год</w:t>
            </w:r>
          </w:p>
        </w:tc>
        <w:tc>
          <w:tcPr>
            <w:tcW w:w="709"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2022</w:t>
            </w:r>
          </w:p>
          <w:p w:rsidR="007A00A0" w:rsidRDefault="007A00A0">
            <w:pPr>
              <w:jc w:val="center"/>
            </w:pPr>
            <w:r>
              <w:t>год</w:t>
            </w:r>
          </w:p>
        </w:tc>
        <w:tc>
          <w:tcPr>
            <w:tcW w:w="851"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2023</w:t>
            </w:r>
          </w:p>
          <w:p w:rsidR="007A00A0" w:rsidRDefault="007A00A0">
            <w:pPr>
              <w:jc w:val="center"/>
            </w:pPr>
            <w:r>
              <w:t>год</w:t>
            </w:r>
          </w:p>
        </w:tc>
        <w:tc>
          <w:tcPr>
            <w:tcW w:w="710"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2024</w:t>
            </w:r>
          </w:p>
          <w:p w:rsidR="007A00A0" w:rsidRDefault="007A00A0">
            <w:pPr>
              <w:jc w:val="center"/>
            </w:pPr>
            <w:r>
              <w:t>год</w:t>
            </w:r>
          </w:p>
        </w:tc>
        <w:tc>
          <w:tcPr>
            <w:tcW w:w="849"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2025</w:t>
            </w:r>
          </w:p>
          <w:p w:rsidR="007A00A0" w:rsidRDefault="007A00A0">
            <w:pPr>
              <w:jc w:val="center"/>
            </w:pPr>
            <w:r>
              <w:t>год</w:t>
            </w: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1. Информирование и стимулирование граждан, к осуществлению предпринимательской деятельности (пропаганда предпринимательства)</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1.Количество субъектов МСП, осуществляющих свою деятельность на территории Каргопольского муниципального округа, в расчете на 10 тысяч человек населения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258</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241</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220</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225</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270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275</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280</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2. Количество публикаций, посвященных развитию малого и среднего бизнеса, на сайте администрации Каргопольского муниципального округа, в печатном издании муниципального образования «Вестник Каргопольского муниципального округа», в социальной сети «Вконтакте»</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85</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87</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97</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r>
      <w:tr w:rsidR="007A00A0" w:rsidTr="007A00A0">
        <w:tc>
          <w:tcPr>
            <w:tcW w:w="2978" w:type="dxa"/>
            <w:tcBorders>
              <w:top w:val="single" w:sz="4" w:space="0" w:color="auto"/>
              <w:left w:val="single" w:sz="4" w:space="0" w:color="auto"/>
              <w:bottom w:val="single" w:sz="4" w:space="0" w:color="auto"/>
              <w:right w:val="single" w:sz="4" w:space="0" w:color="auto"/>
            </w:tcBorders>
          </w:tcPr>
          <w:p w:rsidR="007A00A0" w:rsidRDefault="007A00A0">
            <w:r>
              <w:t>3. Количество консультаций, оказанных в рамках работы информационно-консультационного опорного пункта</w:t>
            </w:r>
          </w:p>
          <w:p w:rsidR="007A00A0" w:rsidRDefault="007A00A0"/>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lastRenderedPageBreak/>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r>
      <w:tr w:rsidR="007A00A0" w:rsidTr="007A00A0">
        <w:tc>
          <w:tcPr>
            <w:tcW w:w="2978" w:type="dxa"/>
            <w:tcBorders>
              <w:top w:val="single" w:sz="4" w:space="0" w:color="auto"/>
              <w:left w:val="single" w:sz="4" w:space="0" w:color="auto"/>
              <w:bottom w:val="single" w:sz="4" w:space="0" w:color="auto"/>
              <w:right w:val="single" w:sz="4" w:space="0" w:color="auto"/>
            </w:tcBorders>
            <w:hideMark/>
          </w:tcPr>
          <w:p w:rsidR="007A00A0" w:rsidRDefault="007A00A0">
            <w:r>
              <w:t xml:space="preserve">4. Количество субъектов МСП (ИП и ЮЛ), зарегистрированных в Едином реестре субъектов МСП на территории Каргопольского муниципального округа </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419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427</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362</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365</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400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410</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420</w:t>
            </w: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2 Развитие самозанятости и увеличение количества самозанятых граждан на территории Каргопольского муниципального округа Архангельской области</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5. Количество самозанятых граждан, зафиксировавших свой статус, с учетом введения налогового режима для самозанятых</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Чел.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253</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260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365</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CB5682">
            <w:pPr>
              <w:jc w:val="center"/>
            </w:pPr>
            <w:r>
              <w:t>365</w:t>
            </w:r>
          </w:p>
        </w:tc>
        <w:tc>
          <w:tcPr>
            <w:tcW w:w="849" w:type="dxa"/>
            <w:tcBorders>
              <w:top w:val="single" w:sz="4" w:space="0" w:color="auto"/>
              <w:left w:val="single" w:sz="4" w:space="0" w:color="auto"/>
              <w:bottom w:val="single" w:sz="4" w:space="0" w:color="auto"/>
              <w:right w:val="single" w:sz="4" w:space="0" w:color="auto"/>
            </w:tcBorders>
            <w:vAlign w:val="center"/>
          </w:tcPr>
          <w:p w:rsidR="007A00A0" w:rsidRDefault="007A00A0">
            <w:pPr>
              <w:jc w:val="center"/>
            </w:pPr>
          </w:p>
          <w:p w:rsidR="00CB5682" w:rsidRDefault="00CB5682">
            <w:pPr>
              <w:jc w:val="center"/>
            </w:pPr>
          </w:p>
          <w:p w:rsidR="007A00A0" w:rsidRDefault="00CB5682">
            <w:pPr>
              <w:jc w:val="center"/>
            </w:pPr>
            <w:r>
              <w:t>370</w:t>
            </w:r>
          </w:p>
          <w:p w:rsidR="00CB5682" w:rsidRDefault="00CB5682">
            <w:pPr>
              <w:jc w:val="center"/>
            </w:pPr>
          </w:p>
          <w:p w:rsidR="007A00A0" w:rsidRDefault="007A00A0">
            <w:pPr>
              <w:jc w:val="center"/>
            </w:pP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3 создание Совета по улучшению инвестиционного климата и развитию предпринимательской деятельности (далее – Совет) на территории Каргопольского муниципального округа Архангельской области органами местного самоуправления и организация функционирования Совета</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6. Количество заседаний Совета с рассмотрением на каждом заседании не менее 3 (трех) вопросов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tcPr>
          <w:p w:rsidR="007A00A0" w:rsidRDefault="007A00A0">
            <w:pPr>
              <w:jc w:val="center"/>
            </w:pPr>
          </w:p>
          <w:p w:rsidR="007A00A0" w:rsidRDefault="007A00A0">
            <w:pPr>
              <w:jc w:val="center"/>
            </w:pPr>
            <w:r>
              <w:t>2</w:t>
            </w:r>
          </w:p>
          <w:p w:rsidR="007A00A0" w:rsidRDefault="007A00A0">
            <w:pPr>
              <w:jc w:val="center"/>
            </w:pP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w:t>
            </w: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4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7. Ежегодное увеличение не менее 10 % перечня муниципального имущества для предоставления МСП</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w:t>
            </w: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5 развитие малого и среднего бизнеса как одного из основных направлений экономического роста</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8. Доля хозяйствующих субъектов, содержащихся в торговом реестре Архангельской области по Каргопольскому муниципальному округу, в общем количестве хозяйствующих субъектов, осуществляющих торговую деятельность и поставку товаров на территории Архангельской области по Каргопольскому муниципальному округу</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95,7</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100</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tcPr>
          <w:p w:rsidR="007A00A0" w:rsidRDefault="007A00A0">
            <w:r>
              <w:lastRenderedPageBreak/>
              <w:t>9. Количество конкурсов (мероприятий) среди СМСП</w:t>
            </w:r>
          </w:p>
          <w:p w:rsidR="007A00A0" w:rsidRDefault="007A00A0"/>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CB5682">
            <w:pPr>
              <w:jc w:val="center"/>
            </w:pPr>
            <w:r>
              <w:t>1</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CB5682">
            <w:pPr>
              <w:jc w:val="center"/>
            </w:pPr>
            <w:r>
              <w:t>1</w:t>
            </w:r>
          </w:p>
        </w:tc>
      </w:tr>
      <w:tr w:rsidR="007A00A0" w:rsidTr="007A00A0">
        <w:tc>
          <w:tcPr>
            <w:tcW w:w="10065" w:type="dxa"/>
            <w:gridSpan w:val="9"/>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Задача № 6 обеспечение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tc>
      </w:tr>
      <w:tr w:rsidR="007A00A0" w:rsidTr="007A00A0">
        <w:tc>
          <w:tcPr>
            <w:tcW w:w="2978" w:type="dxa"/>
            <w:tcBorders>
              <w:top w:val="single" w:sz="4" w:space="0" w:color="auto"/>
              <w:left w:val="single" w:sz="4" w:space="0" w:color="auto"/>
              <w:bottom w:val="single" w:sz="4" w:space="0" w:color="auto"/>
              <w:right w:val="single" w:sz="4" w:space="0" w:color="auto"/>
            </w:tcBorders>
            <w:vAlign w:val="center"/>
            <w:hideMark/>
          </w:tcPr>
          <w:p w:rsidR="007A00A0" w:rsidRDefault="007A00A0">
            <w:r>
              <w:t>10. Количество субъектов МСП, получивших субсидию на возмещение затрат по обеспечению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w:t>
            </w:r>
          </w:p>
        </w:tc>
        <w:tc>
          <w:tcPr>
            <w:tcW w:w="710" w:type="dxa"/>
            <w:tcBorders>
              <w:top w:val="single" w:sz="4" w:space="0" w:color="auto"/>
              <w:left w:val="single" w:sz="4" w:space="0" w:color="auto"/>
              <w:bottom w:val="single" w:sz="4" w:space="0" w:color="auto"/>
              <w:right w:val="single" w:sz="4" w:space="0" w:color="auto"/>
            </w:tcBorders>
            <w:vAlign w:val="center"/>
            <w:hideMark/>
          </w:tcPr>
          <w:p w:rsidR="007A00A0" w:rsidRDefault="00CB5682">
            <w:pPr>
              <w:jc w:val="center"/>
            </w:pPr>
            <w:r>
              <w:t>3</w:t>
            </w:r>
          </w:p>
        </w:tc>
        <w:tc>
          <w:tcPr>
            <w:tcW w:w="849"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0</w:t>
            </w:r>
          </w:p>
        </w:tc>
      </w:tr>
    </w:tbl>
    <w:p w:rsidR="007A00A0" w:rsidRDefault="007A00A0" w:rsidP="007A00A0">
      <w:pPr>
        <w:pStyle w:val="ConsNonformat"/>
        <w:tabs>
          <w:tab w:val="left" w:pos="540"/>
          <w:tab w:val="left" w:pos="720"/>
        </w:tabs>
        <w:jc w:val="both"/>
        <w:rPr>
          <w:rFonts w:ascii="Times New Roman" w:hAnsi="Times New Roman"/>
          <w:sz w:val="24"/>
        </w:rPr>
      </w:pPr>
      <w:r>
        <w:rPr>
          <w:rFonts w:ascii="Times New Roman" w:hAnsi="Times New Roman"/>
          <w:sz w:val="24"/>
        </w:rPr>
        <w:t xml:space="preserve">                                                                                                                              </w:t>
      </w: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GarantNormal"/>
        <w:suppressAutoHyphens/>
        <w:jc w:val="center"/>
        <w:rPr>
          <w:rFonts w:ascii="Times New Roman" w:hAnsi="Times New Roman" w:cs="Times New Roman"/>
          <w:sz w:val="28"/>
          <w:szCs w:val="28"/>
        </w:rPr>
      </w:pPr>
      <w:r>
        <w:rPr>
          <w:rFonts w:ascii="Times New Roman" w:hAnsi="Times New Roman" w:cs="Times New Roman"/>
          <w:sz w:val="28"/>
          <w:szCs w:val="28"/>
        </w:rPr>
        <w:t>Порядок расчета и источники информации о значениях целевых показателей муниципальной программы</w:t>
      </w:r>
    </w:p>
    <w:p w:rsidR="007A00A0" w:rsidRDefault="007A00A0" w:rsidP="007A00A0">
      <w:pPr>
        <w:pStyle w:val="GarantNormal"/>
        <w:suppressAutoHyphens/>
        <w:jc w:val="center"/>
        <w:rPr>
          <w:rFonts w:ascii="Times New Roman" w:hAnsi="Times New Roman" w:cs="Times New Roman"/>
          <w:sz w:val="24"/>
          <w:szCs w:val="24"/>
        </w:rPr>
      </w:pP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3496"/>
        <w:gridCol w:w="3022"/>
      </w:tblGrid>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Наименование целевых показателей</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Порядок расчета</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Источники информации</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1</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2</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3</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субъектов МСП, осуществляющих свою деятельность на территории Каргопольского муниципального округа, в расчете на 10 тысяч человек населения</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rsidP="00E86FE7">
            <w:pPr>
              <w:jc w:val="center"/>
            </w:pPr>
            <w:r>
              <w:t xml:space="preserve">Количество субъектов МСП, осуществляющих свою деятельность на территории Каргопольского района / Численность населения Каргопольского муниципального округа </w:t>
            </w:r>
            <w:r w:rsidR="00E86FE7">
              <w:t>х</w:t>
            </w:r>
            <w:r>
              <w:t xml:space="preserve"> 10 тысяч</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Статистические данные</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публикаций, посвященных развитию малого и среднего бизнеса, на сайте администрации Каргопольского муниципального округа, в печатном издании муниципального образования «Вестник Каргопольского муниципального округа», в социальной сети «Вконтакте»</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Абсолютный показатель</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Информация исполнительного органа в сфере информационных технологий и организационной работы</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консультаций, оказанных в рамках работы информационно-консультационного опорного пункта</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обращений</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 xml:space="preserve">Информация из регистрационного журнала по обращениям граждан по вопросам </w:t>
            </w:r>
            <w:r>
              <w:lastRenderedPageBreak/>
              <w:t>предпринимательской деятельности</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lastRenderedPageBreak/>
              <w:t xml:space="preserve">Количество субъектов МСП (ИП и ЮЛ), зарегистрированных в Едином реестре субъектов МСП на территории Каргопольского муниципального округа </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Абсолютный показатель</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Официальный сайт Федеральной налоговой службы</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самозанятых граждан, зафиксировавших свой статус, с учетом введения налогового режима для самозанятых</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Статистические данные</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Информация Федеральной налоговой службы</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заседаний Совета с рассмотрением на каждом заседании не менее 3 (трех) вопросов</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Количество протоколов заседаний</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Функциональный (отраслевой) исполнительный орган</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Ежегодное увеличение не менее 10 % перечня муниципального имущества для предоставления МСП</w:t>
            </w:r>
          </w:p>
        </w:tc>
        <w:tc>
          <w:tcPr>
            <w:tcW w:w="3496" w:type="dxa"/>
            <w:tcBorders>
              <w:top w:val="single" w:sz="4" w:space="0" w:color="auto"/>
              <w:left w:val="single" w:sz="4" w:space="0" w:color="auto"/>
              <w:bottom w:val="single" w:sz="4" w:space="0" w:color="auto"/>
              <w:right w:val="single" w:sz="4" w:space="0" w:color="auto"/>
            </w:tcBorders>
            <w:vAlign w:val="center"/>
            <w:hideMark/>
          </w:tcPr>
          <w:p w:rsidR="007A00A0" w:rsidRDefault="007A00A0" w:rsidP="00E86FE7">
            <w:pPr>
              <w:jc w:val="center"/>
            </w:pPr>
            <w:r>
              <w:t xml:space="preserve">Количество объектов перечня для предоставления МСП на конец отчетного года / количество объектов перечня имущества для МСП на начало отчетного года </w:t>
            </w:r>
            <w:r w:rsidR="00E86FE7">
              <w:t>х</w:t>
            </w:r>
            <w:r>
              <w:t xml:space="preserve"> 100</w:t>
            </w:r>
          </w:p>
        </w:tc>
        <w:tc>
          <w:tcPr>
            <w:tcW w:w="302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pPr>
            <w:r>
              <w:t>Информация отдела имущества</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Доля хозяйствующих субъектов, содержащихся в торговом реестре Архангельской области по Каргопольскому муниципальному округу, в общем количестве хозяйствующих субъектов, осуществляющих торговую деятельность и поставку товаров на территории Архангельской области по Каргопольскому муниципальному округу</w:t>
            </w:r>
          </w:p>
        </w:tc>
        <w:tc>
          <w:tcPr>
            <w:tcW w:w="3496"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(количество хозяйствующих субъектов, содержащихся в торговом реестре Архангельской области по Каргопольскому муниципальному округу/общее количество хозяйствующих субъектов, осуществляющих торговую деятельность и поставку товаров на территории Архангельской области по Каргопольскому муниципальному округу) x 100%</w:t>
            </w:r>
          </w:p>
        </w:tc>
        <w:tc>
          <w:tcPr>
            <w:tcW w:w="3022"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данные, содержащиеся в торговом реестре Архангельской области по Каргопольскому муниципальному округу на отчетную дату, результаты мониторинга, проводимого отделом сельского хозяйства и торговли администрации Каргопольского муниципального округа Архангельской области</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Количество конкурсов (мероприятий) среди СМСП</w:t>
            </w:r>
          </w:p>
        </w:tc>
        <w:tc>
          <w:tcPr>
            <w:tcW w:w="3496"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Количество протоколов по проведенным конкурсам (мероприятиям)</w:t>
            </w:r>
          </w:p>
        </w:tc>
        <w:tc>
          <w:tcPr>
            <w:tcW w:w="3022"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Функциональный (отраслевой) исполнительный орган</w:t>
            </w:r>
          </w:p>
        </w:tc>
      </w:tr>
      <w:tr w:rsidR="007A00A0" w:rsidTr="007A00A0">
        <w:trPr>
          <w:jc w:val="center"/>
        </w:trPr>
        <w:tc>
          <w:tcPr>
            <w:tcW w:w="3545"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Количество субъектов МСП, получивших субсидию на возмещение затрат по обеспечению товарами первой необходимости жителей, проживающих в труднодоступных и малонаселенных пунктах Каргопольского муниципального округа Архангельской области</w:t>
            </w:r>
          </w:p>
        </w:tc>
        <w:tc>
          <w:tcPr>
            <w:tcW w:w="3496"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Количество заключенных соглашений</w:t>
            </w:r>
          </w:p>
        </w:tc>
        <w:tc>
          <w:tcPr>
            <w:tcW w:w="3022" w:type="dxa"/>
            <w:tcBorders>
              <w:top w:val="single" w:sz="4" w:space="0" w:color="auto"/>
              <w:left w:val="single" w:sz="4" w:space="0" w:color="auto"/>
              <w:bottom w:val="single" w:sz="4" w:space="0" w:color="auto"/>
              <w:right w:val="single" w:sz="4" w:space="0" w:color="auto"/>
            </w:tcBorders>
            <w:hideMark/>
          </w:tcPr>
          <w:p w:rsidR="007A00A0" w:rsidRDefault="007A00A0">
            <w:pPr>
              <w:jc w:val="center"/>
            </w:pPr>
            <w:r>
              <w:t>Функциональный (отраслевой) исполнительный орган</w:t>
            </w:r>
          </w:p>
        </w:tc>
      </w:tr>
    </w:tbl>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lastRenderedPageBreak/>
        <w:t>Приложение № 2</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к муниципальной программе</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 «Развитие малого и среднего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  предпринимательства на территории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Каргопольского муниципального округа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 xml:space="preserve">Архангельской области </w:t>
      </w:r>
    </w:p>
    <w:p w:rsidR="007A00A0" w:rsidRDefault="007A00A0" w:rsidP="007A00A0">
      <w:pPr>
        <w:pStyle w:val="ConsNonformat"/>
        <w:tabs>
          <w:tab w:val="left" w:pos="540"/>
          <w:tab w:val="left" w:pos="720"/>
        </w:tabs>
        <w:jc w:val="right"/>
        <w:rPr>
          <w:rFonts w:ascii="Times New Roman" w:hAnsi="Times New Roman"/>
          <w:sz w:val="24"/>
        </w:rPr>
      </w:pPr>
      <w:r>
        <w:rPr>
          <w:rFonts w:ascii="Times New Roman" w:hAnsi="Times New Roman"/>
          <w:sz w:val="24"/>
        </w:rPr>
        <w:t>на 2021-2025 годы»</w:t>
      </w:r>
    </w:p>
    <w:p w:rsidR="007A00A0" w:rsidRDefault="007A00A0" w:rsidP="007A00A0">
      <w:pPr>
        <w:pStyle w:val="ConsNonformat"/>
        <w:tabs>
          <w:tab w:val="left" w:pos="540"/>
          <w:tab w:val="left" w:pos="720"/>
        </w:tabs>
        <w:jc w:val="right"/>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ind w:firstLine="540"/>
        <w:jc w:val="center"/>
        <w:rPr>
          <w:bCs/>
        </w:rPr>
      </w:pPr>
    </w:p>
    <w:p w:rsidR="007A00A0" w:rsidRDefault="007A00A0" w:rsidP="007A00A0">
      <w:pPr>
        <w:ind w:firstLine="567"/>
        <w:jc w:val="center"/>
        <w:rPr>
          <w:sz w:val="28"/>
          <w:szCs w:val="28"/>
        </w:rPr>
      </w:pPr>
      <w:r>
        <w:rPr>
          <w:sz w:val="28"/>
          <w:szCs w:val="28"/>
        </w:rPr>
        <w:t>Ресурсное обеспечение</w:t>
      </w:r>
    </w:p>
    <w:p w:rsidR="007A00A0" w:rsidRDefault="007A00A0" w:rsidP="007A00A0">
      <w:pPr>
        <w:keepNext/>
        <w:ind w:firstLine="567"/>
        <w:jc w:val="center"/>
        <w:outlineLvl w:val="0"/>
        <w:rPr>
          <w:bCs/>
          <w:sz w:val="28"/>
          <w:szCs w:val="28"/>
        </w:rPr>
      </w:pPr>
      <w:r>
        <w:rPr>
          <w:bCs/>
          <w:sz w:val="28"/>
          <w:szCs w:val="28"/>
        </w:rPr>
        <w:t>муниципальной программы «Развитие малого и среднего предпринимательства на территории Каргопольского муниципального округа Архангельской области»</w:t>
      </w:r>
    </w:p>
    <w:p w:rsidR="007A00A0" w:rsidRDefault="007A00A0" w:rsidP="007A00A0">
      <w:pPr>
        <w:keepNext/>
        <w:ind w:firstLine="567"/>
        <w:jc w:val="center"/>
        <w:outlineLvl w:val="0"/>
        <w:rPr>
          <w:bCs/>
          <w:sz w:val="28"/>
          <w:szCs w:val="28"/>
        </w:rPr>
      </w:pPr>
      <w:r>
        <w:rPr>
          <w:bCs/>
          <w:sz w:val="28"/>
          <w:szCs w:val="28"/>
        </w:rPr>
        <w:t>на 2021-2025 годы»</w:t>
      </w:r>
    </w:p>
    <w:p w:rsidR="007A00A0" w:rsidRDefault="007A00A0" w:rsidP="007A00A0">
      <w:pPr>
        <w:ind w:firstLine="567"/>
        <w:rPr>
          <w:bCs/>
          <w:sz w:val="28"/>
          <w:szCs w:val="28"/>
        </w:rPr>
      </w:pPr>
    </w:p>
    <w:p w:rsidR="007A00A0" w:rsidRDefault="007A00A0" w:rsidP="007A00A0">
      <w:pPr>
        <w:spacing w:line="240" w:lineRule="exact"/>
        <w:rPr>
          <w:bCs/>
          <w:szCs w:val="28"/>
        </w:rPr>
      </w:pPr>
    </w:p>
    <w:tbl>
      <w:tblPr>
        <w:tblpPr w:leftFromText="180" w:rightFromText="180" w:bottomFromText="200" w:vertAnchor="text" w:horzAnchor="page" w:tblpX="1540" w:tblpY="174"/>
        <w:tblW w:w="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62"/>
        <w:gridCol w:w="2126"/>
        <w:gridCol w:w="992"/>
        <w:gridCol w:w="993"/>
        <w:gridCol w:w="992"/>
        <w:gridCol w:w="992"/>
        <w:gridCol w:w="993"/>
      </w:tblGrid>
      <w:tr w:rsidR="007A00A0" w:rsidTr="007A00A0">
        <w:trPr>
          <w:trHeight w:val="416"/>
        </w:trPr>
        <w:tc>
          <w:tcPr>
            <w:tcW w:w="2662" w:type="dxa"/>
            <w:vMerge w:val="restart"/>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6"/>
                <w:szCs w:val="26"/>
              </w:rPr>
            </w:pPr>
            <w:r>
              <w:rPr>
                <w:sz w:val="26"/>
                <w:szCs w:val="26"/>
              </w:rPr>
              <w:t xml:space="preserve">Источники </w:t>
            </w:r>
          </w:p>
          <w:p w:rsidR="007A00A0" w:rsidRDefault="007A00A0">
            <w:pPr>
              <w:jc w:val="center"/>
              <w:rPr>
                <w:sz w:val="26"/>
                <w:szCs w:val="26"/>
              </w:rPr>
            </w:pPr>
            <w:r>
              <w:rPr>
                <w:sz w:val="26"/>
                <w:szCs w:val="26"/>
              </w:rPr>
              <w:t>финансирования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6"/>
                <w:szCs w:val="26"/>
              </w:rPr>
            </w:pPr>
            <w:r>
              <w:rPr>
                <w:sz w:val="26"/>
                <w:szCs w:val="26"/>
              </w:rPr>
              <w:t xml:space="preserve">Объем </w:t>
            </w:r>
            <w:r>
              <w:rPr>
                <w:sz w:val="26"/>
                <w:szCs w:val="26"/>
              </w:rPr>
              <w:br/>
              <w:t xml:space="preserve">финансирования </w:t>
            </w:r>
            <w:r>
              <w:rPr>
                <w:sz w:val="26"/>
                <w:szCs w:val="26"/>
              </w:rPr>
              <w:br/>
              <w:t>всего, тыс. руб.</w:t>
            </w:r>
          </w:p>
        </w:tc>
        <w:tc>
          <w:tcPr>
            <w:tcW w:w="4962" w:type="dxa"/>
            <w:gridSpan w:val="5"/>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6"/>
                <w:szCs w:val="26"/>
              </w:rPr>
            </w:pPr>
            <w:r>
              <w:rPr>
                <w:sz w:val="26"/>
                <w:szCs w:val="26"/>
              </w:rPr>
              <w:t>В том числе по годам</w:t>
            </w:r>
          </w:p>
        </w:tc>
      </w:tr>
      <w:tr w:rsidR="007A00A0" w:rsidTr="007A00A0">
        <w:tc>
          <w:tcPr>
            <w:tcW w:w="2662"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rPr>
                <w:sz w:val="26"/>
                <w:szCs w:val="2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A00A0" w:rsidRDefault="007A00A0">
            <w:pPr>
              <w:suppressAutoHyphens w:val="0"/>
              <w:rPr>
                <w:sz w:val="26"/>
                <w:szCs w:val="26"/>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0"/>
                <w:szCs w:val="16"/>
              </w:rPr>
            </w:pPr>
            <w:r>
              <w:rPr>
                <w:sz w:val="20"/>
                <w:szCs w:val="16"/>
              </w:rPr>
              <w:t>2021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0"/>
                <w:szCs w:val="16"/>
              </w:rPr>
            </w:pPr>
            <w:r>
              <w:rPr>
                <w:sz w:val="20"/>
                <w:szCs w:val="16"/>
              </w:rPr>
              <w:t>2022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0"/>
                <w:szCs w:val="16"/>
              </w:rPr>
            </w:pPr>
            <w:r>
              <w:rPr>
                <w:sz w:val="20"/>
                <w:szCs w:val="16"/>
              </w:rPr>
              <w:t>2023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0"/>
                <w:szCs w:val="16"/>
              </w:rPr>
            </w:pPr>
            <w:r>
              <w:rPr>
                <w:sz w:val="20"/>
                <w:szCs w:val="16"/>
              </w:rPr>
              <w:t>2024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7A00A0" w:rsidRDefault="007A00A0">
            <w:pPr>
              <w:jc w:val="center"/>
              <w:rPr>
                <w:sz w:val="20"/>
                <w:szCs w:val="16"/>
              </w:rPr>
            </w:pPr>
            <w:r>
              <w:rPr>
                <w:sz w:val="20"/>
                <w:szCs w:val="16"/>
              </w:rPr>
              <w:t>2025 год</w:t>
            </w:r>
          </w:p>
        </w:tc>
      </w:tr>
      <w:tr w:rsidR="007A00A0" w:rsidTr="007A00A0">
        <w:tc>
          <w:tcPr>
            <w:tcW w:w="2662" w:type="dxa"/>
            <w:tcBorders>
              <w:top w:val="single" w:sz="4" w:space="0" w:color="auto"/>
              <w:left w:val="single" w:sz="4" w:space="0" w:color="auto"/>
              <w:bottom w:val="nil"/>
              <w:right w:val="single" w:sz="4" w:space="0" w:color="auto"/>
            </w:tcBorders>
            <w:hideMark/>
          </w:tcPr>
          <w:p w:rsidR="007A00A0" w:rsidRDefault="007A00A0">
            <w:pPr>
              <w:jc w:val="center"/>
              <w:rPr>
                <w:sz w:val="26"/>
                <w:szCs w:val="26"/>
              </w:rPr>
            </w:pPr>
            <w:r>
              <w:rPr>
                <w:sz w:val="26"/>
                <w:szCs w:val="26"/>
              </w:rPr>
              <w:t>Всего по Программе</w:t>
            </w:r>
          </w:p>
          <w:p w:rsidR="007A00A0" w:rsidRDefault="007A00A0">
            <w:pPr>
              <w:jc w:val="center"/>
              <w:rPr>
                <w:sz w:val="26"/>
                <w:szCs w:val="26"/>
              </w:rPr>
            </w:pPr>
            <w:r>
              <w:rPr>
                <w:sz w:val="26"/>
                <w:szCs w:val="26"/>
              </w:rPr>
              <w:t>в том числе:</w:t>
            </w:r>
          </w:p>
        </w:tc>
        <w:tc>
          <w:tcPr>
            <w:tcW w:w="2126" w:type="dxa"/>
            <w:tcBorders>
              <w:top w:val="single" w:sz="4" w:space="0" w:color="auto"/>
              <w:left w:val="single" w:sz="4" w:space="0" w:color="auto"/>
              <w:bottom w:val="nil"/>
              <w:right w:val="single" w:sz="4" w:space="0" w:color="auto"/>
            </w:tcBorders>
            <w:hideMark/>
          </w:tcPr>
          <w:p w:rsidR="007A00A0" w:rsidRDefault="00034C89">
            <w:pPr>
              <w:jc w:val="center"/>
              <w:rPr>
                <w:sz w:val="26"/>
                <w:szCs w:val="26"/>
              </w:rPr>
            </w:pPr>
            <w:r>
              <w:rPr>
                <w:sz w:val="26"/>
                <w:szCs w:val="26"/>
              </w:rPr>
              <w:t>93</w:t>
            </w:r>
            <w:r w:rsidR="007A00A0">
              <w:rPr>
                <w:sz w:val="26"/>
                <w:szCs w:val="26"/>
              </w:rPr>
              <w:t>4,28</w:t>
            </w:r>
          </w:p>
        </w:tc>
        <w:tc>
          <w:tcPr>
            <w:tcW w:w="992" w:type="dxa"/>
            <w:tcBorders>
              <w:top w:val="single" w:sz="4" w:space="0" w:color="auto"/>
              <w:left w:val="single" w:sz="4" w:space="0" w:color="auto"/>
              <w:bottom w:val="nil"/>
              <w:right w:val="single" w:sz="4" w:space="0" w:color="auto"/>
            </w:tcBorders>
            <w:hideMark/>
          </w:tcPr>
          <w:p w:rsidR="007A00A0" w:rsidRDefault="007A00A0">
            <w:pPr>
              <w:jc w:val="center"/>
              <w:rPr>
                <w:sz w:val="26"/>
                <w:szCs w:val="26"/>
              </w:rPr>
            </w:pPr>
            <w:r>
              <w:rPr>
                <w:sz w:val="26"/>
                <w:szCs w:val="26"/>
              </w:rPr>
              <w:t>135,00</w:t>
            </w:r>
          </w:p>
        </w:tc>
        <w:tc>
          <w:tcPr>
            <w:tcW w:w="993" w:type="dxa"/>
            <w:tcBorders>
              <w:top w:val="single" w:sz="4" w:space="0" w:color="auto"/>
              <w:left w:val="single" w:sz="4" w:space="0" w:color="auto"/>
              <w:bottom w:val="nil"/>
              <w:right w:val="single" w:sz="4" w:space="0" w:color="auto"/>
            </w:tcBorders>
            <w:hideMark/>
          </w:tcPr>
          <w:p w:rsidR="007A00A0" w:rsidRDefault="007A00A0">
            <w:pPr>
              <w:jc w:val="center"/>
              <w:rPr>
                <w:sz w:val="26"/>
                <w:szCs w:val="26"/>
              </w:rPr>
            </w:pPr>
            <w:r>
              <w:rPr>
                <w:sz w:val="26"/>
                <w:szCs w:val="26"/>
              </w:rPr>
              <w:t>207,80</w:t>
            </w:r>
          </w:p>
        </w:tc>
        <w:tc>
          <w:tcPr>
            <w:tcW w:w="992" w:type="dxa"/>
            <w:tcBorders>
              <w:top w:val="single" w:sz="4" w:space="0" w:color="auto"/>
              <w:left w:val="single" w:sz="4" w:space="0" w:color="auto"/>
              <w:bottom w:val="nil"/>
              <w:right w:val="single" w:sz="4" w:space="0" w:color="auto"/>
            </w:tcBorders>
            <w:hideMark/>
          </w:tcPr>
          <w:p w:rsidR="007A00A0" w:rsidRDefault="007A00A0">
            <w:pPr>
              <w:jc w:val="center"/>
              <w:rPr>
                <w:sz w:val="26"/>
                <w:szCs w:val="26"/>
              </w:rPr>
            </w:pPr>
            <w:r>
              <w:rPr>
                <w:sz w:val="26"/>
                <w:szCs w:val="26"/>
              </w:rPr>
              <w:t>89,80</w:t>
            </w:r>
          </w:p>
        </w:tc>
        <w:tc>
          <w:tcPr>
            <w:tcW w:w="992" w:type="dxa"/>
            <w:tcBorders>
              <w:top w:val="single" w:sz="4" w:space="0" w:color="auto"/>
              <w:left w:val="single" w:sz="4" w:space="0" w:color="auto"/>
              <w:bottom w:val="nil"/>
              <w:right w:val="single" w:sz="4" w:space="0" w:color="auto"/>
            </w:tcBorders>
            <w:hideMark/>
          </w:tcPr>
          <w:p w:rsidR="007A00A0" w:rsidRDefault="00034C89">
            <w:pPr>
              <w:jc w:val="center"/>
              <w:rPr>
                <w:sz w:val="26"/>
                <w:szCs w:val="26"/>
              </w:rPr>
            </w:pPr>
            <w:r>
              <w:rPr>
                <w:sz w:val="26"/>
                <w:szCs w:val="26"/>
              </w:rPr>
              <w:t>46</w:t>
            </w:r>
            <w:bookmarkStart w:id="1" w:name="_GoBack"/>
            <w:bookmarkEnd w:id="1"/>
            <w:r w:rsidR="007A00A0">
              <w:rPr>
                <w:sz w:val="26"/>
                <w:szCs w:val="26"/>
              </w:rPr>
              <w:t>6,68</w:t>
            </w:r>
          </w:p>
        </w:tc>
        <w:tc>
          <w:tcPr>
            <w:tcW w:w="993" w:type="dxa"/>
            <w:tcBorders>
              <w:top w:val="single" w:sz="4" w:space="0" w:color="auto"/>
              <w:left w:val="single" w:sz="4" w:space="0" w:color="auto"/>
              <w:bottom w:val="nil"/>
              <w:right w:val="single" w:sz="4" w:space="0" w:color="auto"/>
            </w:tcBorders>
            <w:hideMark/>
          </w:tcPr>
          <w:p w:rsidR="007A00A0" w:rsidRDefault="007A00A0">
            <w:pPr>
              <w:jc w:val="center"/>
              <w:rPr>
                <w:sz w:val="26"/>
                <w:szCs w:val="26"/>
              </w:rPr>
            </w:pPr>
            <w:r>
              <w:rPr>
                <w:sz w:val="26"/>
                <w:szCs w:val="26"/>
              </w:rPr>
              <w:t>35,00</w:t>
            </w:r>
          </w:p>
        </w:tc>
      </w:tr>
      <w:tr w:rsidR="007A00A0" w:rsidTr="007A00A0">
        <w:tc>
          <w:tcPr>
            <w:tcW w:w="266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местный бюджет</w:t>
            </w:r>
          </w:p>
        </w:tc>
        <w:tc>
          <w:tcPr>
            <w:tcW w:w="2126"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501,28</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100,00</w:t>
            </w:r>
          </w:p>
        </w:tc>
        <w:tc>
          <w:tcPr>
            <w:tcW w:w="993"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172,80</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54,80</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173,68</w:t>
            </w:r>
          </w:p>
        </w:tc>
        <w:tc>
          <w:tcPr>
            <w:tcW w:w="993"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0</w:t>
            </w:r>
          </w:p>
        </w:tc>
      </w:tr>
      <w:tr w:rsidR="007A00A0" w:rsidTr="007A00A0">
        <w:tc>
          <w:tcPr>
            <w:tcW w:w="266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областной бюджет</w:t>
            </w:r>
          </w:p>
        </w:tc>
        <w:tc>
          <w:tcPr>
            <w:tcW w:w="2126" w:type="dxa"/>
            <w:tcBorders>
              <w:top w:val="single" w:sz="4" w:space="0" w:color="auto"/>
              <w:left w:val="single" w:sz="4" w:space="0" w:color="auto"/>
              <w:bottom w:val="single" w:sz="4" w:space="0" w:color="auto"/>
              <w:right w:val="single" w:sz="4" w:space="0" w:color="auto"/>
            </w:tcBorders>
            <w:hideMark/>
          </w:tcPr>
          <w:p w:rsidR="007A00A0" w:rsidRDefault="00034C89">
            <w:pPr>
              <w:jc w:val="center"/>
              <w:rPr>
                <w:sz w:val="26"/>
                <w:szCs w:val="26"/>
              </w:rPr>
            </w:pPr>
            <w:r>
              <w:rPr>
                <w:sz w:val="26"/>
                <w:szCs w:val="26"/>
              </w:rPr>
              <w:t>43</w:t>
            </w:r>
            <w:r w:rsidR="007A00A0">
              <w:rPr>
                <w:sz w:val="26"/>
                <w:szCs w:val="26"/>
              </w:rPr>
              <w:t>3,00</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35,00</w:t>
            </w:r>
          </w:p>
        </w:tc>
        <w:tc>
          <w:tcPr>
            <w:tcW w:w="993"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35,00</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35,00</w:t>
            </w:r>
          </w:p>
        </w:tc>
        <w:tc>
          <w:tcPr>
            <w:tcW w:w="992" w:type="dxa"/>
            <w:tcBorders>
              <w:top w:val="single" w:sz="4" w:space="0" w:color="auto"/>
              <w:left w:val="single" w:sz="4" w:space="0" w:color="auto"/>
              <w:bottom w:val="single" w:sz="4" w:space="0" w:color="auto"/>
              <w:right w:val="single" w:sz="4" w:space="0" w:color="auto"/>
            </w:tcBorders>
            <w:hideMark/>
          </w:tcPr>
          <w:p w:rsidR="007A00A0" w:rsidRDefault="00034C89" w:rsidP="00034C89">
            <w:pPr>
              <w:jc w:val="center"/>
              <w:rPr>
                <w:sz w:val="26"/>
                <w:szCs w:val="26"/>
              </w:rPr>
            </w:pPr>
            <w:r>
              <w:rPr>
                <w:sz w:val="26"/>
                <w:szCs w:val="26"/>
              </w:rPr>
              <w:t>29</w:t>
            </w:r>
            <w:r w:rsidR="007A00A0">
              <w:rPr>
                <w:sz w:val="26"/>
                <w:szCs w:val="26"/>
              </w:rPr>
              <w:t>3,00</w:t>
            </w:r>
          </w:p>
        </w:tc>
        <w:tc>
          <w:tcPr>
            <w:tcW w:w="993" w:type="dxa"/>
            <w:tcBorders>
              <w:top w:val="single" w:sz="4" w:space="0" w:color="auto"/>
              <w:left w:val="single" w:sz="4" w:space="0" w:color="auto"/>
              <w:bottom w:val="single" w:sz="4" w:space="0" w:color="auto"/>
              <w:right w:val="single" w:sz="4" w:space="0" w:color="auto"/>
            </w:tcBorders>
            <w:hideMark/>
          </w:tcPr>
          <w:p w:rsidR="007A00A0" w:rsidRDefault="007A00A0">
            <w:pPr>
              <w:jc w:val="center"/>
              <w:rPr>
                <w:sz w:val="26"/>
                <w:szCs w:val="26"/>
              </w:rPr>
            </w:pPr>
            <w:r>
              <w:rPr>
                <w:sz w:val="26"/>
                <w:szCs w:val="26"/>
              </w:rPr>
              <w:t>35,00</w:t>
            </w:r>
          </w:p>
        </w:tc>
      </w:tr>
    </w:tbl>
    <w:p w:rsidR="007A00A0" w:rsidRDefault="007A00A0" w:rsidP="007A00A0">
      <w:pPr>
        <w:jc w:val="both"/>
        <w:rPr>
          <w:shd w:val="clear" w:color="auto" w:fill="FFFFFF"/>
        </w:rPr>
      </w:pPr>
    </w:p>
    <w:p w:rsidR="007A00A0" w:rsidRDefault="007A00A0" w:rsidP="007A00A0">
      <w:pPr>
        <w:ind w:left="426"/>
        <w:rPr>
          <w:szCs w:val="28"/>
        </w:rPr>
      </w:pPr>
    </w:p>
    <w:p w:rsidR="007A00A0" w:rsidRDefault="007A00A0" w:rsidP="007A00A0">
      <w:pPr>
        <w:ind w:left="426"/>
        <w:rPr>
          <w:szCs w:val="28"/>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pStyle w:val="ConsNonformat"/>
        <w:tabs>
          <w:tab w:val="left" w:pos="540"/>
          <w:tab w:val="left" w:pos="720"/>
        </w:tabs>
        <w:jc w:val="both"/>
        <w:rPr>
          <w:rFonts w:ascii="Times New Roman" w:hAnsi="Times New Roman"/>
          <w:sz w:val="24"/>
        </w:rPr>
      </w:pPr>
    </w:p>
    <w:p w:rsidR="007A00A0" w:rsidRDefault="007A00A0" w:rsidP="007A00A0">
      <w:pPr>
        <w:tabs>
          <w:tab w:val="left" w:pos="540"/>
          <w:tab w:val="left" w:pos="720"/>
        </w:tabs>
        <w:autoSpaceDE w:val="0"/>
        <w:ind w:left="6237"/>
        <w:jc w:val="right"/>
      </w:pPr>
    </w:p>
    <w:p w:rsidR="00FF02F2" w:rsidRDefault="00FF02F2"/>
    <w:sectPr w:rsidR="00FF02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EE074DC"/>
    <w:multiLevelType w:val="multilevel"/>
    <w:tmpl w:val="CABE678C"/>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0A6"/>
    <w:rsid w:val="00034C89"/>
    <w:rsid w:val="000360A6"/>
    <w:rsid w:val="00446A53"/>
    <w:rsid w:val="00576342"/>
    <w:rsid w:val="007A00A0"/>
    <w:rsid w:val="00CB5682"/>
    <w:rsid w:val="00E86FE7"/>
    <w:rsid w:val="00FF0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B36B0-3645-4533-BDFC-86C84F39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0A0"/>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7A00A0"/>
    <w:pPr>
      <w:keepNext/>
      <w:numPr>
        <w:numId w:val="2"/>
      </w:numPr>
      <w:ind w:firstLine="709"/>
      <w:jc w:val="center"/>
      <w:outlineLvl w:val="0"/>
    </w:pPr>
    <w:rPr>
      <w:b/>
      <w:bCs/>
    </w:rPr>
  </w:style>
  <w:style w:type="paragraph" w:styleId="3">
    <w:name w:val="heading 3"/>
    <w:basedOn w:val="a"/>
    <w:next w:val="a"/>
    <w:link w:val="30"/>
    <w:semiHidden/>
    <w:unhideWhenUsed/>
    <w:qFormat/>
    <w:rsid w:val="007A00A0"/>
    <w:pPr>
      <w:keepNext/>
      <w:numPr>
        <w:ilvl w:val="2"/>
        <w:numId w:val="2"/>
      </w:numPr>
      <w:ind w:firstLine="709"/>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0A0"/>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semiHidden/>
    <w:rsid w:val="007A00A0"/>
    <w:rPr>
      <w:rFonts w:ascii="Times New Roman" w:eastAsia="Times New Roman" w:hAnsi="Times New Roman" w:cs="Times New Roman"/>
      <w:b/>
      <w:bCs/>
      <w:i/>
      <w:iCs/>
      <w:sz w:val="24"/>
      <w:szCs w:val="24"/>
      <w:lang w:eastAsia="ar-SA"/>
    </w:rPr>
  </w:style>
  <w:style w:type="paragraph" w:styleId="a3">
    <w:name w:val="Body Text"/>
    <w:basedOn w:val="a"/>
    <w:link w:val="a4"/>
    <w:semiHidden/>
    <w:unhideWhenUsed/>
    <w:rsid w:val="007A00A0"/>
    <w:pPr>
      <w:jc w:val="both"/>
    </w:pPr>
    <w:rPr>
      <w:sz w:val="28"/>
      <w:szCs w:val="20"/>
    </w:rPr>
  </w:style>
  <w:style w:type="character" w:customStyle="1" w:styleId="a4">
    <w:name w:val="Основной текст Знак"/>
    <w:basedOn w:val="a0"/>
    <w:link w:val="a3"/>
    <w:semiHidden/>
    <w:rsid w:val="007A00A0"/>
    <w:rPr>
      <w:rFonts w:ascii="Times New Roman" w:eastAsia="Times New Roman" w:hAnsi="Times New Roman" w:cs="Times New Roman"/>
      <w:sz w:val="28"/>
      <w:szCs w:val="20"/>
      <w:lang w:eastAsia="ar-SA"/>
    </w:rPr>
  </w:style>
  <w:style w:type="paragraph" w:customStyle="1" w:styleId="ConsPlusNormal">
    <w:name w:val="ConsPlusNormal"/>
    <w:rsid w:val="007A00A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rsid w:val="007A00A0"/>
    <w:pPr>
      <w:suppressAutoHyphens/>
      <w:autoSpaceDE w:val="0"/>
      <w:spacing w:after="0" w:line="240" w:lineRule="auto"/>
    </w:pPr>
    <w:rPr>
      <w:rFonts w:ascii="Courier New" w:eastAsia="Arial" w:hAnsi="Courier New" w:cs="Courier New"/>
      <w:sz w:val="26"/>
      <w:szCs w:val="26"/>
      <w:lang w:eastAsia="ar-SA"/>
    </w:rPr>
  </w:style>
  <w:style w:type="paragraph" w:customStyle="1" w:styleId="GarantNormal">
    <w:name w:val="GarantNormal"/>
    <w:rsid w:val="007A00A0"/>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a5">
    <w:name w:val="Гипертекстовая ссылка"/>
    <w:uiPriority w:val="99"/>
    <w:rsid w:val="007A00A0"/>
    <w:rPr>
      <w:color w:val="106BBE"/>
    </w:rPr>
  </w:style>
  <w:style w:type="character" w:styleId="a6">
    <w:name w:val="Hyperlink"/>
    <w:basedOn w:val="a0"/>
    <w:uiPriority w:val="99"/>
    <w:semiHidden/>
    <w:unhideWhenUsed/>
    <w:rsid w:val="007A00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68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86;&#1090;&#1095;&#1077;&#1090;%20&#1087;&#1086;%20&#1087;&#1088;&#1086;&#1075;&#1088;&#1072;&#1084;&#1084;&#1077;%20&#1052;&#1057;&#1055;%20&#1079;&#1072;%202024%20&#1075;&#1086;&#1076;\&#1052;&#1055;%20&#1089;%20&#1080;&#1079;&#1084;.%20&#8470;%201044%20&#1086;&#1090;%2011.12.2024\&#1056;&#1072;&#1079;&#1074;&#1080;&#1090;&#1080;&#1077;%20&#1052;&#1057;&#1055;%20&#1072;&#1082;&#1090;.%20&#1074;&#1077;&#1088;&#1089;&#1080;&#1103;%202021-2025%20&#1075;&#1086;&#1076;&#1099;%20&#1085;&#1086;&#1103;&#1073;&#1088;&#1100;%202024.doc" TargetMode="External"/><Relationship Id="rId3" Type="http://schemas.openxmlformats.org/officeDocument/2006/relationships/settings" Target="settings.xml"/><Relationship Id="rId7" Type="http://schemas.openxmlformats.org/officeDocument/2006/relationships/hyperlink" Target="garantF1://12077515.70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25035703.0/" TargetMode="External"/><Relationship Id="rId11" Type="http://schemas.openxmlformats.org/officeDocument/2006/relationships/fontTable" Target="fontTable.xml"/><Relationship Id="rId5" Type="http://schemas.openxmlformats.org/officeDocument/2006/relationships/hyperlink" Target="file:///C:\Users\user\Desktop\&#1086;&#1090;&#1095;&#1077;&#1090;%20&#1087;&#1086;%20&#1087;&#1088;&#1086;&#1075;&#1088;&#1072;&#1084;&#1084;&#1077;%20&#1052;&#1057;&#1055;%20&#1079;&#1072;%202024%20&#1075;&#1086;&#1076;\&#1052;&#1055;%20&#1089;%20&#1080;&#1079;&#1084;.%20&#8470;%201044%20&#1086;&#1090;%2011.12.2024\&#1056;&#1072;&#1079;&#1074;&#1080;&#1090;&#1080;&#1077;%20&#1052;&#1057;&#1055;%20&#1072;&#1082;&#1090;.%20&#1074;&#1077;&#1088;&#1089;&#1080;&#1103;%202021-2025%20&#1075;&#1086;&#1076;&#1099;%20&#1085;&#1086;&#1103;&#1073;&#1088;&#1100;%202024.doc" TargetMode="External"/><Relationship Id="rId10" Type="http://schemas.openxmlformats.org/officeDocument/2006/relationships/hyperlink" Target="file:///C:\Users\user\Desktop\&#1086;&#1090;&#1095;&#1077;&#1090;%20&#1087;&#1086;%20&#1087;&#1088;&#1086;&#1075;&#1088;&#1072;&#1084;&#1084;&#1077;%20&#1052;&#1057;&#1055;%20&#1079;&#1072;%202024%20&#1075;&#1086;&#1076;\&#1052;&#1055;%20&#1089;%20&#1080;&#1079;&#1084;.%20&#8470;%201044%20&#1086;&#1090;%2011.12.2024\&#1056;&#1072;&#1079;&#1074;&#1080;&#1090;&#1080;&#1077;%20&#1052;&#1057;&#1055;%20&#1072;&#1082;&#1090;.%20&#1074;&#1077;&#1088;&#1089;&#1080;&#1103;%202021-2025%20&#1075;&#1086;&#1076;&#1099;%20&#1085;&#1086;&#1103;&#1073;&#1088;&#1100;%202024.doc" TargetMode="External"/><Relationship Id="rId4" Type="http://schemas.openxmlformats.org/officeDocument/2006/relationships/webSettings" Target="webSettings.xml"/><Relationship Id="rId9" Type="http://schemas.openxmlformats.org/officeDocument/2006/relationships/hyperlink" Target="garantf1://251103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6032</Words>
  <Characters>34386</Characters>
  <Application>Microsoft Office Word</Application>
  <DocSecurity>0</DocSecurity>
  <Lines>286</Lines>
  <Paragraphs>80</Paragraphs>
  <ScaleCrop>false</ScaleCrop>
  <Company/>
  <LinksUpToDate>false</LinksUpToDate>
  <CharactersWithSpaces>40338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2025-01-13T08:36:00Z</dcterms:created>
  <dcterms:modified xsi:type="dcterms:W3CDTF">2025-02-03T12:18:00Z</dcterms:modified>
</cp:coreProperties>
</file>