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E3A" w:rsidRPr="003A5B5D" w:rsidRDefault="00226E3A" w:rsidP="00226E3A">
      <w:pPr>
        <w:jc w:val="right"/>
        <w:rPr>
          <w:rStyle w:val="a3"/>
          <w:rFonts w:ascii="Times New Roman" w:hAnsi="Times New Roman" w:cs="Times New Roman"/>
          <w:b w:val="0"/>
          <w:color w:val="auto"/>
          <w:sz w:val="26"/>
          <w:szCs w:val="26"/>
        </w:rPr>
      </w:pPr>
      <w:r w:rsidRPr="003A5B5D">
        <w:rPr>
          <w:rStyle w:val="a3"/>
          <w:rFonts w:ascii="Times New Roman" w:hAnsi="Times New Roman" w:cs="Times New Roman"/>
          <w:b w:val="0"/>
          <w:color w:val="auto"/>
          <w:sz w:val="26"/>
          <w:szCs w:val="26"/>
        </w:rPr>
        <w:t>Приложение № 1</w:t>
      </w:r>
    </w:p>
    <w:p w:rsidR="00226E3A" w:rsidRPr="003A5B5D" w:rsidRDefault="00226E3A" w:rsidP="00226E3A">
      <w:pPr>
        <w:jc w:val="right"/>
        <w:rPr>
          <w:rStyle w:val="a3"/>
          <w:rFonts w:ascii="Times New Roman" w:hAnsi="Times New Roman" w:cs="Times New Roman"/>
          <w:b w:val="0"/>
          <w:color w:val="auto"/>
          <w:sz w:val="26"/>
          <w:szCs w:val="26"/>
        </w:rPr>
      </w:pPr>
      <w:r w:rsidRPr="003A5B5D">
        <w:rPr>
          <w:rStyle w:val="a3"/>
          <w:rFonts w:ascii="Times New Roman" w:hAnsi="Times New Roman" w:cs="Times New Roman"/>
          <w:b w:val="0"/>
          <w:color w:val="auto"/>
          <w:sz w:val="26"/>
          <w:szCs w:val="26"/>
        </w:rPr>
        <w:t xml:space="preserve">к </w:t>
      </w:r>
      <w:hyperlink w:anchor="sub_0" w:history="1">
        <w:r w:rsidRPr="003A5B5D">
          <w:rPr>
            <w:rStyle w:val="a4"/>
            <w:rFonts w:ascii="Times New Roman" w:hAnsi="Times New Roman" w:cs="Times New Roman"/>
            <w:b w:val="0"/>
            <w:color w:val="auto"/>
            <w:sz w:val="26"/>
            <w:szCs w:val="26"/>
          </w:rPr>
          <w:t>постановлению</w:t>
        </w:r>
      </w:hyperlink>
      <w:r w:rsidRPr="003A5B5D">
        <w:rPr>
          <w:rStyle w:val="a3"/>
          <w:rFonts w:ascii="Times New Roman" w:hAnsi="Times New Roman" w:cs="Times New Roman"/>
          <w:b w:val="0"/>
          <w:color w:val="auto"/>
          <w:sz w:val="26"/>
          <w:szCs w:val="26"/>
        </w:rPr>
        <w:t xml:space="preserve">  администрации</w:t>
      </w:r>
      <w:r w:rsidRPr="003A5B5D">
        <w:rPr>
          <w:rStyle w:val="a3"/>
          <w:rFonts w:ascii="Times New Roman" w:hAnsi="Times New Roman" w:cs="Times New Roman"/>
          <w:b w:val="0"/>
          <w:color w:val="auto"/>
          <w:sz w:val="26"/>
          <w:szCs w:val="26"/>
        </w:rPr>
        <w:br/>
        <w:t>Каргопольского муниципального округа</w:t>
      </w:r>
    </w:p>
    <w:p w:rsidR="00226E3A" w:rsidRPr="003A5B5D" w:rsidRDefault="00226E3A" w:rsidP="00226E3A">
      <w:pPr>
        <w:jc w:val="right"/>
        <w:rPr>
          <w:rFonts w:ascii="Times New Roman" w:hAnsi="Times New Roman" w:cs="Times New Roman"/>
          <w:sz w:val="26"/>
          <w:szCs w:val="26"/>
        </w:rPr>
      </w:pPr>
      <w:r w:rsidRPr="003A5B5D">
        <w:rPr>
          <w:rStyle w:val="a3"/>
          <w:rFonts w:ascii="Times New Roman" w:hAnsi="Times New Roman" w:cs="Times New Roman"/>
          <w:b w:val="0"/>
          <w:color w:val="auto"/>
          <w:sz w:val="26"/>
          <w:szCs w:val="26"/>
        </w:rPr>
        <w:t>от  «</w:t>
      </w:r>
      <w:r>
        <w:rPr>
          <w:rStyle w:val="a3"/>
          <w:rFonts w:ascii="Times New Roman" w:hAnsi="Times New Roman" w:cs="Times New Roman"/>
          <w:b w:val="0"/>
          <w:color w:val="auto"/>
          <w:sz w:val="26"/>
          <w:szCs w:val="26"/>
        </w:rPr>
        <w:t>21</w:t>
      </w:r>
      <w:r w:rsidRPr="003A5B5D">
        <w:rPr>
          <w:rStyle w:val="a3"/>
          <w:rFonts w:ascii="Times New Roman" w:hAnsi="Times New Roman" w:cs="Times New Roman"/>
          <w:b w:val="0"/>
          <w:color w:val="auto"/>
          <w:sz w:val="26"/>
          <w:szCs w:val="26"/>
        </w:rPr>
        <w:t>»</w:t>
      </w:r>
      <w:r>
        <w:rPr>
          <w:rStyle w:val="a3"/>
          <w:rFonts w:ascii="Times New Roman" w:hAnsi="Times New Roman" w:cs="Times New Roman"/>
          <w:b w:val="0"/>
          <w:color w:val="auto"/>
          <w:sz w:val="26"/>
          <w:szCs w:val="26"/>
        </w:rPr>
        <w:t xml:space="preserve"> декабря </w:t>
      </w:r>
      <w:r w:rsidRPr="003A5B5D">
        <w:rPr>
          <w:rStyle w:val="a3"/>
          <w:rFonts w:ascii="Times New Roman" w:hAnsi="Times New Roman" w:cs="Times New Roman"/>
          <w:b w:val="0"/>
          <w:color w:val="auto"/>
          <w:sz w:val="26"/>
          <w:szCs w:val="26"/>
        </w:rPr>
        <w:t>202</w:t>
      </w:r>
      <w:r>
        <w:rPr>
          <w:rStyle w:val="a3"/>
          <w:rFonts w:ascii="Times New Roman" w:hAnsi="Times New Roman" w:cs="Times New Roman"/>
          <w:b w:val="0"/>
          <w:color w:val="auto"/>
          <w:sz w:val="26"/>
          <w:szCs w:val="26"/>
        </w:rPr>
        <w:t>3</w:t>
      </w:r>
      <w:r w:rsidRPr="003A5B5D">
        <w:rPr>
          <w:rStyle w:val="a3"/>
          <w:rFonts w:ascii="Times New Roman" w:hAnsi="Times New Roman" w:cs="Times New Roman"/>
          <w:b w:val="0"/>
          <w:color w:val="auto"/>
          <w:sz w:val="26"/>
          <w:szCs w:val="26"/>
        </w:rPr>
        <w:t xml:space="preserve"> г. № </w:t>
      </w:r>
      <w:r>
        <w:rPr>
          <w:rStyle w:val="a3"/>
          <w:rFonts w:ascii="Times New Roman" w:hAnsi="Times New Roman" w:cs="Times New Roman"/>
          <w:b w:val="0"/>
          <w:color w:val="auto"/>
          <w:sz w:val="26"/>
          <w:szCs w:val="26"/>
        </w:rPr>
        <w:t>1042</w:t>
      </w:r>
    </w:p>
    <w:p w:rsidR="00226E3A" w:rsidRPr="003A5B5D" w:rsidRDefault="00226E3A" w:rsidP="00226E3A">
      <w:pPr>
        <w:rPr>
          <w:rFonts w:ascii="Times New Roman" w:hAnsi="Times New Roman" w:cs="Times New Roman"/>
          <w:sz w:val="26"/>
          <w:szCs w:val="26"/>
        </w:rPr>
      </w:pPr>
    </w:p>
    <w:p w:rsidR="00226E3A" w:rsidRPr="003A5B5D" w:rsidRDefault="00226E3A" w:rsidP="00226E3A">
      <w:pPr>
        <w:jc w:val="center"/>
        <w:rPr>
          <w:rFonts w:ascii="Times New Roman" w:hAnsi="Times New Roman" w:cs="Times New Roman"/>
          <w:b/>
          <w:sz w:val="26"/>
          <w:szCs w:val="26"/>
        </w:rPr>
      </w:pPr>
      <w:r w:rsidRPr="003A5B5D">
        <w:rPr>
          <w:rFonts w:ascii="Times New Roman" w:hAnsi="Times New Roman" w:cs="Times New Roman"/>
          <w:b/>
          <w:sz w:val="26"/>
          <w:szCs w:val="26"/>
        </w:rPr>
        <w:t>Стоимость 1 (Одного) квадратного метра площади, занимаемой нестационарным торговым объектом в месяц при размещении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при определении права размещения нестационарных торговых объектов на территории Каргопольского муниципального округа Архангельской области</w:t>
      </w: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r w:rsidRPr="003A5B5D">
        <w:rPr>
          <w:rFonts w:ascii="Times New Roman" w:hAnsi="Times New Roman" w:cs="Times New Roman"/>
          <w:sz w:val="26"/>
          <w:szCs w:val="26"/>
        </w:rPr>
        <w:t>Стоимость 1 (Одного) квадратного метра площади, занимаемой нестационарным торговым объектом в месяц (С), руб., рассчитывается как произведение кадастровой стоимости единицы площади (1 кв.м.) земельного участка, занимаемой нестационарным торговым объектом и базовой ставки  (Таблица 1), установленной в зависимости от вида деятельности и типа не</w:t>
      </w:r>
      <w:r>
        <w:rPr>
          <w:rFonts w:ascii="Times New Roman" w:hAnsi="Times New Roman" w:cs="Times New Roman"/>
          <w:sz w:val="26"/>
          <w:szCs w:val="26"/>
        </w:rPr>
        <w:t>стационарного торгового объекта.</w:t>
      </w:r>
    </w:p>
    <w:p w:rsidR="00226E3A" w:rsidRPr="003A5B5D" w:rsidRDefault="00226E3A" w:rsidP="00226E3A">
      <w:pPr>
        <w:rPr>
          <w:sz w:val="26"/>
          <w:szCs w:val="26"/>
        </w:rPr>
      </w:pPr>
      <w:proofErr w:type="gramStart"/>
      <w:r w:rsidRPr="003A5B5D">
        <w:rPr>
          <w:sz w:val="26"/>
          <w:szCs w:val="26"/>
        </w:rPr>
        <w:t>В случае отсутствия кадастровой стоимости земельного участка, занимаемого нестационарным торговым объектом, кадастровая стоимость единицы площади (1 кв.м.) определяется по среднему значению удельного показателя кадастровой стоимости единицы площади (1 кв.м.) кадастрового квартала по виду разрешенного использования: «предпринимательство»</w:t>
      </w:r>
      <w:r w:rsidRPr="003A5B5D">
        <w:rPr>
          <w:rFonts w:ascii="Times New Roman" w:hAnsi="Times New Roman" w:cs="Times New Roman"/>
          <w:sz w:val="26"/>
          <w:szCs w:val="26"/>
        </w:rPr>
        <w:t xml:space="preserve"> «земельные участки, предназначенные для размещения объектов торговли, общественного питания, бытового обслуживания»</w:t>
      </w:r>
      <w:r w:rsidRPr="003A5B5D">
        <w:rPr>
          <w:sz w:val="26"/>
          <w:szCs w:val="26"/>
        </w:rPr>
        <w:t xml:space="preserve"> </w:t>
      </w:r>
      <w:r w:rsidRPr="003A5B5D">
        <w:rPr>
          <w:rFonts w:ascii="Times New Roman" w:hAnsi="Times New Roman" w:cs="Times New Roman"/>
          <w:sz w:val="26"/>
          <w:szCs w:val="26"/>
        </w:rPr>
        <w:t>(</w:t>
      </w:r>
      <w:r w:rsidRPr="004E7F13">
        <w:rPr>
          <w:rFonts w:ascii="Times New Roman" w:hAnsi="Times New Roman" w:cs="Times New Roman"/>
          <w:sz w:val="26"/>
          <w:szCs w:val="26"/>
        </w:rPr>
        <w:t>Постановление министерства имущественных отношений Архангельской области от 14 ноября 2022 г. N 23-п</w:t>
      </w:r>
      <w:proofErr w:type="gramEnd"/>
      <w:r>
        <w:rPr>
          <w:rFonts w:ascii="Times New Roman" w:hAnsi="Times New Roman" w:cs="Times New Roman"/>
          <w:sz w:val="26"/>
          <w:szCs w:val="26"/>
        </w:rPr>
        <w:t xml:space="preserve"> </w:t>
      </w:r>
      <w:r w:rsidRPr="004E7F13">
        <w:rPr>
          <w:rFonts w:ascii="Times New Roman" w:hAnsi="Times New Roman" w:cs="Times New Roman"/>
          <w:sz w:val="26"/>
          <w:szCs w:val="26"/>
        </w:rPr>
        <w:t>"</w:t>
      </w:r>
      <w:proofErr w:type="gramStart"/>
      <w:r w:rsidRPr="004E7F13">
        <w:rPr>
          <w:rFonts w:ascii="Times New Roman" w:hAnsi="Times New Roman" w:cs="Times New Roman"/>
          <w:sz w:val="26"/>
          <w:szCs w:val="26"/>
        </w:rPr>
        <w:t>Об утверждении среднего уровня кадастровой стоимости земельных участков, расположенных на территории Архангельской области")</w:t>
      </w:r>
      <w:proofErr w:type="gramEnd"/>
    </w:p>
    <w:p w:rsidR="00226E3A" w:rsidRPr="003A5B5D" w:rsidRDefault="00226E3A" w:rsidP="00226E3A">
      <w:pPr>
        <w:jc w:val="right"/>
        <w:rPr>
          <w:rFonts w:ascii="Times New Roman" w:hAnsi="Times New Roman" w:cs="Times New Roman"/>
          <w:b/>
          <w:sz w:val="26"/>
          <w:szCs w:val="26"/>
        </w:rPr>
      </w:pPr>
      <w:r w:rsidRPr="003A5B5D">
        <w:rPr>
          <w:rFonts w:ascii="Times New Roman" w:hAnsi="Times New Roman" w:cs="Times New Roman"/>
          <w:b/>
          <w:sz w:val="26"/>
          <w:szCs w:val="26"/>
        </w:rPr>
        <w:t>Таблица 1</w:t>
      </w:r>
    </w:p>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036"/>
        <w:gridCol w:w="1462"/>
      </w:tblGrid>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 xml:space="preserve">№ </w:t>
            </w:r>
            <w:proofErr w:type="gramStart"/>
            <w:r w:rsidRPr="003A5B5D">
              <w:rPr>
                <w:rFonts w:ascii="Times New Roman" w:eastAsiaTheme="minorEastAsia" w:hAnsi="Times New Roman" w:cs="Times New Roman"/>
                <w:sz w:val="26"/>
                <w:szCs w:val="26"/>
              </w:rPr>
              <w:t>п</w:t>
            </w:r>
            <w:proofErr w:type="gramEnd"/>
            <w:r w:rsidRPr="003A5B5D">
              <w:rPr>
                <w:rFonts w:ascii="Times New Roman" w:eastAsiaTheme="minorEastAsia" w:hAnsi="Times New Roman" w:cs="Times New Roman"/>
                <w:sz w:val="26"/>
                <w:szCs w:val="26"/>
              </w:rPr>
              <w:t>/п</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sz w:val="26"/>
                <w:szCs w:val="26"/>
              </w:rPr>
            </w:pPr>
            <w:r w:rsidRPr="003A5B5D">
              <w:rPr>
                <w:sz w:val="26"/>
                <w:szCs w:val="26"/>
              </w:rPr>
              <w:t>Вид деятельности и тип нестационарного торгового объекта</w:t>
            </w:r>
          </w:p>
          <w:p w:rsidR="00226E3A" w:rsidRPr="003A5B5D" w:rsidRDefault="00226E3A" w:rsidP="00223839">
            <w:pPr>
              <w:pStyle w:val="a5"/>
              <w:jc w:val="center"/>
              <w:rPr>
                <w:rFonts w:ascii="Times New Roman" w:eastAsiaTheme="minorEastAsia" w:hAnsi="Times New Roman" w:cs="Times New Roman"/>
                <w:sz w:val="26"/>
                <w:szCs w:val="26"/>
              </w:rPr>
            </w:pPr>
          </w:p>
        </w:tc>
        <w:tc>
          <w:tcPr>
            <w:tcW w:w="1462" w:type="dxa"/>
            <w:tcBorders>
              <w:top w:val="single" w:sz="4" w:space="0" w:color="auto"/>
              <w:left w:val="single" w:sz="4" w:space="0" w:color="auto"/>
              <w:bottom w:val="single" w:sz="4" w:space="0" w:color="auto"/>
            </w:tcBorders>
            <w:vAlign w:val="center"/>
          </w:tcPr>
          <w:p w:rsidR="00226E3A" w:rsidRPr="003A5B5D" w:rsidRDefault="00226E3A" w:rsidP="00223839">
            <w:pPr>
              <w:pStyle w:val="Default"/>
              <w:jc w:val="center"/>
              <w:rPr>
                <w:sz w:val="26"/>
                <w:szCs w:val="26"/>
              </w:rPr>
            </w:pPr>
            <w:r w:rsidRPr="004E7F13">
              <w:rPr>
                <w:sz w:val="26"/>
                <w:szCs w:val="26"/>
              </w:rPr>
              <w:t>Базовая ставка, %</w:t>
            </w:r>
          </w:p>
          <w:p w:rsidR="00226E3A" w:rsidRPr="003A5B5D" w:rsidRDefault="00226E3A" w:rsidP="00223839">
            <w:pPr>
              <w:pStyle w:val="a5"/>
              <w:jc w:val="center"/>
              <w:rPr>
                <w:rFonts w:ascii="Times New Roman" w:eastAsiaTheme="minorEastAsia" w:hAnsi="Times New Roman" w:cs="Times New Roman"/>
                <w:sz w:val="26"/>
                <w:szCs w:val="26"/>
              </w:rPr>
            </w:pP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b/>
                <w:bCs/>
                <w:sz w:val="26"/>
                <w:szCs w:val="26"/>
              </w:rPr>
            </w:pPr>
          </w:p>
          <w:p w:rsidR="00226E3A" w:rsidRPr="003A5B5D" w:rsidRDefault="00226E3A" w:rsidP="00223839">
            <w:pPr>
              <w:pStyle w:val="Default"/>
              <w:jc w:val="center"/>
              <w:rPr>
                <w:sz w:val="26"/>
                <w:szCs w:val="26"/>
              </w:rPr>
            </w:pPr>
            <w:r w:rsidRPr="003A5B5D">
              <w:rPr>
                <w:b/>
                <w:bCs/>
                <w:sz w:val="26"/>
                <w:szCs w:val="26"/>
              </w:rPr>
              <w:t>Торговля продовольственными и смешанными товарами:</w:t>
            </w:r>
          </w:p>
          <w:p w:rsidR="00226E3A" w:rsidRPr="003A5B5D" w:rsidRDefault="00226E3A" w:rsidP="00223839">
            <w:pPr>
              <w:pStyle w:val="a6"/>
              <w:jc w:val="center"/>
              <w:rPr>
                <w:rFonts w:ascii="Times New Roman" w:eastAsiaTheme="minorEastAsia" w:hAnsi="Times New Roman" w:cs="Times New Roman"/>
                <w:sz w:val="26"/>
                <w:szCs w:val="26"/>
              </w:rPr>
            </w:pPr>
          </w:p>
        </w:tc>
        <w:tc>
          <w:tcPr>
            <w:tcW w:w="1462" w:type="dxa"/>
            <w:tcBorders>
              <w:top w:val="single" w:sz="4" w:space="0" w:color="auto"/>
              <w:left w:val="single" w:sz="4" w:space="0" w:color="auto"/>
              <w:bottom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p>
        </w:tc>
      </w:tr>
      <w:tr w:rsidR="00226E3A" w:rsidRPr="003A5B5D" w:rsidTr="00223839">
        <w:trPr>
          <w:trHeight w:val="70"/>
        </w:trPr>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1.1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Киоск, палатка</w:t>
            </w:r>
          </w:p>
        </w:tc>
        <w:tc>
          <w:tcPr>
            <w:tcW w:w="1462" w:type="dxa"/>
            <w:tcBorders>
              <w:top w:val="single" w:sz="4" w:space="0" w:color="auto"/>
              <w:left w:val="single" w:sz="4" w:space="0" w:color="auto"/>
              <w:bottom w:val="single" w:sz="4" w:space="0" w:color="auto"/>
            </w:tcBorders>
            <w:vAlign w:val="center"/>
          </w:tcPr>
          <w:p w:rsidR="00226E3A" w:rsidRPr="004E7F13" w:rsidRDefault="00226E3A" w:rsidP="00223839">
            <w:pPr>
              <w:pStyle w:val="a5"/>
              <w:jc w:val="center"/>
              <w:rPr>
                <w:rFonts w:ascii="Times New Roman" w:eastAsiaTheme="minorEastAsia" w:hAnsi="Times New Roman" w:cs="Times New Roman"/>
                <w:sz w:val="26"/>
                <w:szCs w:val="26"/>
              </w:rPr>
            </w:pPr>
            <w:r w:rsidRPr="004E7F13">
              <w:rPr>
                <w:rFonts w:ascii="Times New Roman" w:eastAsiaTheme="minorEastAsia" w:hAnsi="Times New Roman" w:cs="Times New Roman"/>
                <w:sz w:val="26"/>
                <w:szCs w:val="26"/>
              </w:rPr>
              <w:t>2,0</w:t>
            </w:r>
            <w:r>
              <w:rPr>
                <w:rFonts w:ascii="Times New Roman" w:eastAsiaTheme="minorEastAsia" w:hAnsi="Times New Roman" w:cs="Times New Roman"/>
                <w:sz w:val="26"/>
                <w:szCs w:val="26"/>
              </w:rPr>
              <w:t xml:space="preserve">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1.2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Pr>
                <w:rFonts w:ascii="Times New Roman" w:eastAsiaTheme="minorEastAsia" w:hAnsi="Times New Roman" w:cs="Times New Roman"/>
                <w:sz w:val="26"/>
                <w:szCs w:val="26"/>
              </w:rPr>
              <w:t>Торговый п</w:t>
            </w:r>
            <w:r w:rsidRPr="003A5B5D">
              <w:rPr>
                <w:rFonts w:ascii="Times New Roman" w:eastAsiaTheme="minorEastAsia" w:hAnsi="Times New Roman" w:cs="Times New Roman"/>
                <w:sz w:val="26"/>
                <w:szCs w:val="26"/>
              </w:rPr>
              <w:t>авильон</w:t>
            </w:r>
          </w:p>
        </w:tc>
        <w:tc>
          <w:tcPr>
            <w:tcW w:w="1462" w:type="dxa"/>
            <w:tcBorders>
              <w:top w:val="single" w:sz="4" w:space="0" w:color="auto"/>
              <w:left w:val="single" w:sz="4" w:space="0" w:color="auto"/>
              <w:bottom w:val="single" w:sz="4" w:space="0" w:color="auto"/>
            </w:tcBorders>
            <w:vAlign w:val="center"/>
          </w:tcPr>
          <w:p w:rsidR="00226E3A" w:rsidRPr="004E7F13" w:rsidRDefault="00226E3A" w:rsidP="00223839">
            <w:pPr>
              <w:pStyle w:val="a5"/>
              <w:jc w:val="center"/>
              <w:rPr>
                <w:rFonts w:ascii="Times New Roman" w:eastAsiaTheme="minorEastAsia" w:hAnsi="Times New Roman" w:cs="Times New Roman"/>
                <w:sz w:val="26"/>
                <w:szCs w:val="26"/>
              </w:rPr>
            </w:pPr>
            <w:r w:rsidRPr="00752075">
              <w:rPr>
                <w:rFonts w:ascii="Times New Roman" w:eastAsiaTheme="minorEastAsia" w:hAnsi="Times New Roman" w:cs="Times New Roman"/>
                <w:sz w:val="26"/>
                <w:szCs w:val="26"/>
              </w:rPr>
              <w:t>1,85 %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b/>
                <w:bCs/>
                <w:sz w:val="26"/>
                <w:szCs w:val="26"/>
              </w:rPr>
            </w:pPr>
          </w:p>
          <w:p w:rsidR="00226E3A" w:rsidRPr="003A5B5D" w:rsidRDefault="00226E3A" w:rsidP="00223839">
            <w:pPr>
              <w:pStyle w:val="Default"/>
              <w:jc w:val="center"/>
              <w:rPr>
                <w:sz w:val="26"/>
                <w:szCs w:val="26"/>
              </w:rPr>
            </w:pPr>
            <w:r w:rsidRPr="003A5B5D">
              <w:rPr>
                <w:b/>
                <w:bCs/>
                <w:sz w:val="26"/>
                <w:szCs w:val="26"/>
              </w:rPr>
              <w:t>Торговля непродовольственными товарами:</w:t>
            </w:r>
          </w:p>
          <w:p w:rsidR="00226E3A" w:rsidRPr="003A5B5D" w:rsidRDefault="00226E3A" w:rsidP="00223839">
            <w:pPr>
              <w:pStyle w:val="a6"/>
              <w:jc w:val="center"/>
              <w:rPr>
                <w:rFonts w:ascii="Times New Roman" w:eastAsiaTheme="minorEastAsia" w:hAnsi="Times New Roman" w:cs="Times New Roman"/>
                <w:sz w:val="26"/>
                <w:szCs w:val="26"/>
              </w:rPr>
            </w:pPr>
          </w:p>
        </w:tc>
        <w:tc>
          <w:tcPr>
            <w:tcW w:w="1462" w:type="dxa"/>
            <w:tcBorders>
              <w:top w:val="single" w:sz="4" w:space="0" w:color="auto"/>
              <w:left w:val="single" w:sz="4" w:space="0" w:color="auto"/>
              <w:bottom w:val="single" w:sz="4" w:space="0" w:color="auto"/>
            </w:tcBorders>
            <w:vAlign w:val="center"/>
          </w:tcPr>
          <w:p w:rsidR="00226E3A" w:rsidRPr="005B77C4" w:rsidRDefault="00226E3A" w:rsidP="00223839">
            <w:pPr>
              <w:pStyle w:val="a5"/>
              <w:jc w:val="center"/>
              <w:rPr>
                <w:rFonts w:ascii="Times New Roman" w:eastAsiaTheme="minorEastAsia" w:hAnsi="Times New Roman" w:cs="Times New Roman"/>
                <w:sz w:val="26"/>
                <w:szCs w:val="26"/>
                <w:highlight w:val="yellow"/>
              </w:rPr>
            </w:pP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2.1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Киоск, палатка</w:t>
            </w:r>
          </w:p>
        </w:tc>
        <w:tc>
          <w:tcPr>
            <w:tcW w:w="1462" w:type="dxa"/>
            <w:tcBorders>
              <w:top w:val="single" w:sz="4" w:space="0" w:color="auto"/>
              <w:left w:val="single" w:sz="4" w:space="0" w:color="auto"/>
              <w:bottom w:val="single" w:sz="4" w:space="0" w:color="auto"/>
            </w:tcBorders>
            <w:vAlign w:val="center"/>
          </w:tcPr>
          <w:p w:rsidR="00226E3A" w:rsidRPr="004E7F13" w:rsidRDefault="00226E3A" w:rsidP="00223839">
            <w:pPr>
              <w:pStyle w:val="a5"/>
              <w:jc w:val="center"/>
              <w:rPr>
                <w:rFonts w:ascii="Times New Roman" w:eastAsiaTheme="minorEastAsia" w:hAnsi="Times New Roman" w:cs="Times New Roman"/>
                <w:sz w:val="26"/>
                <w:szCs w:val="26"/>
              </w:rPr>
            </w:pPr>
            <w:r w:rsidRPr="004E7F13">
              <w:rPr>
                <w:rFonts w:ascii="Times New Roman" w:eastAsiaTheme="minorEastAsia" w:hAnsi="Times New Roman" w:cs="Times New Roman"/>
                <w:sz w:val="26"/>
                <w:szCs w:val="26"/>
              </w:rPr>
              <w:t>2,0</w:t>
            </w:r>
            <w:r>
              <w:rPr>
                <w:rFonts w:ascii="Times New Roman" w:eastAsiaTheme="minorEastAsia" w:hAnsi="Times New Roman" w:cs="Times New Roman"/>
                <w:sz w:val="26"/>
                <w:szCs w:val="26"/>
              </w:rPr>
              <w:t xml:space="preserve">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2.2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Pr>
                <w:rFonts w:ascii="Times New Roman" w:eastAsiaTheme="minorEastAsia" w:hAnsi="Times New Roman" w:cs="Times New Roman"/>
                <w:sz w:val="26"/>
                <w:szCs w:val="26"/>
              </w:rPr>
              <w:t>Торговый п</w:t>
            </w:r>
            <w:r w:rsidRPr="003A5B5D">
              <w:rPr>
                <w:rFonts w:ascii="Times New Roman" w:eastAsiaTheme="minorEastAsia" w:hAnsi="Times New Roman" w:cs="Times New Roman"/>
                <w:sz w:val="26"/>
                <w:szCs w:val="26"/>
              </w:rPr>
              <w:t>авильон</w:t>
            </w:r>
          </w:p>
        </w:tc>
        <w:tc>
          <w:tcPr>
            <w:tcW w:w="1462" w:type="dxa"/>
            <w:tcBorders>
              <w:top w:val="single" w:sz="4" w:space="0" w:color="auto"/>
              <w:left w:val="single" w:sz="4" w:space="0" w:color="auto"/>
              <w:bottom w:val="single" w:sz="4" w:space="0" w:color="auto"/>
            </w:tcBorders>
            <w:vAlign w:val="center"/>
          </w:tcPr>
          <w:p w:rsidR="00226E3A" w:rsidRPr="004E7F13" w:rsidRDefault="00226E3A" w:rsidP="00223839">
            <w:pPr>
              <w:pStyle w:val="a5"/>
              <w:jc w:val="center"/>
              <w:rPr>
                <w:rFonts w:ascii="Times New Roman" w:eastAsiaTheme="minorEastAsia" w:hAnsi="Times New Roman" w:cs="Times New Roman"/>
                <w:sz w:val="26"/>
                <w:szCs w:val="26"/>
              </w:rPr>
            </w:pPr>
            <w:r w:rsidRPr="004E7F13">
              <w:rPr>
                <w:rFonts w:ascii="Times New Roman" w:eastAsiaTheme="minorEastAsia" w:hAnsi="Times New Roman" w:cs="Times New Roman"/>
                <w:sz w:val="26"/>
                <w:szCs w:val="26"/>
              </w:rPr>
              <w:t>1,</w:t>
            </w:r>
            <w:r>
              <w:rPr>
                <w:rFonts w:ascii="Times New Roman" w:eastAsiaTheme="minorEastAsia" w:hAnsi="Times New Roman" w:cs="Times New Roman"/>
                <w:sz w:val="26"/>
                <w:szCs w:val="26"/>
              </w:rPr>
              <w:t>85 %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3</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sz w:val="26"/>
                <w:szCs w:val="26"/>
              </w:rPr>
            </w:pPr>
            <w:r w:rsidRPr="003A5B5D">
              <w:rPr>
                <w:b/>
                <w:bCs/>
                <w:sz w:val="26"/>
                <w:szCs w:val="26"/>
              </w:rPr>
              <w:t>Оказание услуг общественного питания</w:t>
            </w:r>
          </w:p>
          <w:p w:rsidR="00226E3A" w:rsidRPr="003A5B5D" w:rsidRDefault="00226E3A" w:rsidP="00223839">
            <w:pPr>
              <w:pStyle w:val="a6"/>
              <w:jc w:val="center"/>
              <w:rPr>
                <w:rFonts w:ascii="Times New Roman" w:eastAsiaTheme="minorEastAsia" w:hAnsi="Times New Roman" w:cs="Times New Roman"/>
                <w:sz w:val="26"/>
                <w:szCs w:val="26"/>
              </w:rPr>
            </w:pPr>
          </w:p>
        </w:tc>
        <w:tc>
          <w:tcPr>
            <w:tcW w:w="1462" w:type="dxa"/>
            <w:tcBorders>
              <w:top w:val="single" w:sz="4" w:space="0" w:color="auto"/>
              <w:left w:val="single" w:sz="4" w:space="0" w:color="auto"/>
              <w:bottom w:val="single" w:sz="4" w:space="0" w:color="auto"/>
            </w:tcBorders>
            <w:vAlign w:val="center"/>
          </w:tcPr>
          <w:p w:rsidR="00226E3A" w:rsidRPr="005B77C4" w:rsidRDefault="00226E3A" w:rsidP="00223839">
            <w:pPr>
              <w:pStyle w:val="a5"/>
              <w:jc w:val="center"/>
              <w:rPr>
                <w:rFonts w:ascii="Times New Roman" w:eastAsiaTheme="minorEastAsia" w:hAnsi="Times New Roman" w:cs="Times New Roman"/>
                <w:sz w:val="26"/>
                <w:szCs w:val="26"/>
                <w:highlight w:val="yellow"/>
              </w:rPr>
            </w:pP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3.1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Default="00226E3A" w:rsidP="00223839">
            <w:pPr>
              <w:pStyle w:val="Default"/>
              <w:jc w:val="center"/>
              <w:rPr>
                <w:sz w:val="26"/>
                <w:szCs w:val="26"/>
              </w:rPr>
            </w:pPr>
            <w:r>
              <w:rPr>
                <w:sz w:val="26"/>
                <w:szCs w:val="26"/>
              </w:rPr>
              <w:t xml:space="preserve">Кафе (в т.ч. сезонные, передвижные), </w:t>
            </w:r>
          </w:p>
          <w:p w:rsidR="00226E3A" w:rsidRPr="003A5B5D" w:rsidRDefault="00226E3A" w:rsidP="00223839">
            <w:pPr>
              <w:pStyle w:val="Default"/>
              <w:jc w:val="center"/>
              <w:rPr>
                <w:rFonts w:eastAsiaTheme="minorEastAsia"/>
                <w:sz w:val="26"/>
                <w:szCs w:val="26"/>
              </w:rPr>
            </w:pPr>
            <w:r>
              <w:rPr>
                <w:sz w:val="26"/>
                <w:szCs w:val="26"/>
              </w:rPr>
              <w:t>автофургон, торговый павильон, киоск</w:t>
            </w:r>
          </w:p>
        </w:tc>
        <w:tc>
          <w:tcPr>
            <w:tcW w:w="1462" w:type="dxa"/>
            <w:tcBorders>
              <w:top w:val="single" w:sz="4" w:space="0" w:color="auto"/>
              <w:left w:val="single" w:sz="4" w:space="0" w:color="auto"/>
              <w:bottom w:val="single" w:sz="4" w:space="0" w:color="auto"/>
            </w:tcBorders>
            <w:vAlign w:val="center"/>
          </w:tcPr>
          <w:p w:rsidR="00226E3A" w:rsidRPr="005B77C4" w:rsidRDefault="00226E3A" w:rsidP="00223839">
            <w:pPr>
              <w:pStyle w:val="a5"/>
              <w:jc w:val="center"/>
              <w:rPr>
                <w:rFonts w:ascii="Times New Roman" w:eastAsiaTheme="minorEastAsia" w:hAnsi="Times New Roman" w:cs="Times New Roman"/>
                <w:sz w:val="26"/>
                <w:szCs w:val="26"/>
                <w:highlight w:val="yellow"/>
              </w:rPr>
            </w:pPr>
            <w:r w:rsidRPr="004E7F13">
              <w:rPr>
                <w:rFonts w:ascii="Times New Roman" w:eastAsiaTheme="minorEastAsia" w:hAnsi="Times New Roman" w:cs="Times New Roman"/>
                <w:sz w:val="26"/>
                <w:szCs w:val="26"/>
              </w:rPr>
              <w:t>1,85</w:t>
            </w:r>
            <w:r>
              <w:rPr>
                <w:rFonts w:ascii="Times New Roman" w:eastAsiaTheme="minorEastAsia" w:hAnsi="Times New Roman" w:cs="Times New Roman"/>
                <w:sz w:val="26"/>
                <w:szCs w:val="26"/>
              </w:rPr>
              <w:t xml:space="preserve">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lastRenderedPageBreak/>
              <w:t>4</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Оказание прочих услуг</w:t>
            </w:r>
          </w:p>
        </w:tc>
        <w:tc>
          <w:tcPr>
            <w:tcW w:w="1462" w:type="dxa"/>
            <w:tcBorders>
              <w:top w:val="single" w:sz="4" w:space="0" w:color="auto"/>
              <w:left w:val="single" w:sz="4" w:space="0" w:color="auto"/>
              <w:bottom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4.1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Павильон (ремонт обуви)</w:t>
            </w:r>
          </w:p>
        </w:tc>
        <w:tc>
          <w:tcPr>
            <w:tcW w:w="1462" w:type="dxa"/>
            <w:tcBorders>
              <w:top w:val="single" w:sz="4" w:space="0" w:color="auto"/>
              <w:left w:val="single" w:sz="4" w:space="0" w:color="auto"/>
              <w:bottom w:val="single" w:sz="4" w:space="0" w:color="auto"/>
            </w:tcBorders>
            <w:vAlign w:val="center"/>
          </w:tcPr>
          <w:p w:rsidR="00226E3A" w:rsidRPr="00FF7AE9" w:rsidRDefault="00226E3A" w:rsidP="00223839">
            <w:pPr>
              <w:pStyle w:val="a5"/>
              <w:jc w:val="center"/>
              <w:rPr>
                <w:rFonts w:ascii="Times New Roman" w:eastAsiaTheme="minorEastAsia" w:hAnsi="Times New Roman" w:cs="Times New Roman"/>
                <w:sz w:val="26"/>
                <w:szCs w:val="26"/>
              </w:rPr>
            </w:pPr>
            <w:r w:rsidRPr="00FF7AE9">
              <w:rPr>
                <w:rFonts w:ascii="Times New Roman" w:eastAsiaTheme="minorEastAsia" w:hAnsi="Times New Roman" w:cs="Times New Roman"/>
                <w:sz w:val="26"/>
                <w:szCs w:val="26"/>
              </w:rPr>
              <w:t>0,93</w:t>
            </w:r>
            <w:r>
              <w:rPr>
                <w:rFonts w:ascii="Times New Roman" w:eastAsiaTheme="minorEastAsia" w:hAnsi="Times New Roman" w:cs="Times New Roman"/>
                <w:sz w:val="26"/>
                <w:szCs w:val="26"/>
              </w:rPr>
              <w:t xml:space="preserve">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4.2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a6"/>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Павильон (оказание правовых услуг)</w:t>
            </w:r>
          </w:p>
        </w:tc>
        <w:tc>
          <w:tcPr>
            <w:tcW w:w="1462" w:type="dxa"/>
            <w:tcBorders>
              <w:top w:val="single" w:sz="4" w:space="0" w:color="auto"/>
              <w:left w:val="single" w:sz="4" w:space="0" w:color="auto"/>
              <w:bottom w:val="single" w:sz="4" w:space="0" w:color="auto"/>
            </w:tcBorders>
            <w:vAlign w:val="center"/>
          </w:tcPr>
          <w:p w:rsidR="00226E3A" w:rsidRPr="00FF7AE9" w:rsidRDefault="00226E3A" w:rsidP="00223839">
            <w:pPr>
              <w:pStyle w:val="a5"/>
              <w:jc w:val="center"/>
              <w:rPr>
                <w:rFonts w:ascii="Times New Roman" w:eastAsiaTheme="minorEastAsia" w:hAnsi="Times New Roman" w:cs="Times New Roman"/>
                <w:sz w:val="26"/>
                <w:szCs w:val="26"/>
              </w:rPr>
            </w:pPr>
            <w:r w:rsidRPr="00FF7AE9">
              <w:rPr>
                <w:rFonts w:ascii="Times New Roman" w:eastAsiaTheme="minorEastAsia" w:hAnsi="Times New Roman" w:cs="Times New Roman"/>
                <w:sz w:val="26"/>
                <w:szCs w:val="26"/>
              </w:rPr>
              <w:t>1,95</w:t>
            </w:r>
            <w:r>
              <w:rPr>
                <w:rFonts w:ascii="Times New Roman" w:eastAsiaTheme="minorEastAsia" w:hAnsi="Times New Roman" w:cs="Times New Roman"/>
                <w:sz w:val="26"/>
                <w:szCs w:val="26"/>
              </w:rPr>
              <w:t xml:space="preserve"> %</w:t>
            </w:r>
          </w:p>
        </w:tc>
      </w:tr>
    </w:tbl>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jc w:val="right"/>
        <w:rPr>
          <w:rStyle w:val="a3"/>
          <w:rFonts w:ascii="Times New Roman" w:hAnsi="Times New Roman" w:cs="Times New Roman"/>
          <w:b w:val="0"/>
          <w:color w:val="auto"/>
          <w:sz w:val="26"/>
          <w:szCs w:val="26"/>
        </w:rPr>
      </w:pPr>
      <w:r w:rsidRPr="003A5B5D">
        <w:rPr>
          <w:rStyle w:val="a3"/>
          <w:rFonts w:ascii="Times New Roman" w:hAnsi="Times New Roman" w:cs="Times New Roman"/>
          <w:b w:val="0"/>
          <w:color w:val="auto"/>
          <w:sz w:val="26"/>
          <w:szCs w:val="26"/>
        </w:rPr>
        <w:lastRenderedPageBreak/>
        <w:t>Приложение № 2</w:t>
      </w:r>
    </w:p>
    <w:p w:rsidR="00226E3A" w:rsidRPr="003A5B5D" w:rsidRDefault="00226E3A" w:rsidP="00226E3A">
      <w:pPr>
        <w:jc w:val="right"/>
        <w:rPr>
          <w:rStyle w:val="a3"/>
          <w:rFonts w:ascii="Times New Roman" w:hAnsi="Times New Roman" w:cs="Times New Roman"/>
          <w:b w:val="0"/>
          <w:color w:val="auto"/>
          <w:sz w:val="26"/>
          <w:szCs w:val="26"/>
        </w:rPr>
      </w:pPr>
      <w:r w:rsidRPr="003A5B5D">
        <w:rPr>
          <w:rStyle w:val="a3"/>
          <w:rFonts w:ascii="Times New Roman" w:hAnsi="Times New Roman" w:cs="Times New Roman"/>
          <w:b w:val="0"/>
          <w:color w:val="auto"/>
          <w:sz w:val="26"/>
          <w:szCs w:val="26"/>
        </w:rPr>
        <w:t xml:space="preserve">к </w:t>
      </w:r>
      <w:hyperlink w:anchor="sub_0" w:history="1">
        <w:r w:rsidRPr="003A5B5D">
          <w:rPr>
            <w:rStyle w:val="a4"/>
            <w:rFonts w:ascii="Times New Roman" w:hAnsi="Times New Roman" w:cs="Times New Roman"/>
            <w:b w:val="0"/>
            <w:color w:val="auto"/>
            <w:sz w:val="26"/>
            <w:szCs w:val="26"/>
          </w:rPr>
          <w:t>постановлению</w:t>
        </w:r>
      </w:hyperlink>
      <w:r w:rsidRPr="003A5B5D">
        <w:rPr>
          <w:rStyle w:val="a3"/>
          <w:rFonts w:ascii="Times New Roman" w:hAnsi="Times New Roman" w:cs="Times New Roman"/>
          <w:b w:val="0"/>
          <w:color w:val="auto"/>
          <w:sz w:val="26"/>
          <w:szCs w:val="26"/>
        </w:rPr>
        <w:t xml:space="preserve">  администрации</w:t>
      </w:r>
      <w:r w:rsidRPr="003A5B5D">
        <w:rPr>
          <w:rStyle w:val="a3"/>
          <w:rFonts w:ascii="Times New Roman" w:hAnsi="Times New Roman" w:cs="Times New Roman"/>
          <w:b w:val="0"/>
          <w:color w:val="auto"/>
          <w:sz w:val="26"/>
          <w:szCs w:val="26"/>
        </w:rPr>
        <w:br/>
        <w:t>Каргопольского муниципального округа</w:t>
      </w:r>
    </w:p>
    <w:p w:rsidR="00226E3A" w:rsidRPr="003A5B5D" w:rsidRDefault="00226E3A" w:rsidP="00226E3A">
      <w:pPr>
        <w:jc w:val="right"/>
        <w:rPr>
          <w:rStyle w:val="a3"/>
          <w:rFonts w:ascii="Times New Roman" w:hAnsi="Times New Roman" w:cs="Times New Roman"/>
          <w:b w:val="0"/>
          <w:color w:val="auto"/>
          <w:sz w:val="26"/>
          <w:szCs w:val="26"/>
        </w:rPr>
      </w:pPr>
      <w:r w:rsidRPr="003A5B5D">
        <w:rPr>
          <w:rStyle w:val="a3"/>
          <w:rFonts w:ascii="Times New Roman" w:hAnsi="Times New Roman" w:cs="Times New Roman"/>
          <w:b w:val="0"/>
          <w:color w:val="auto"/>
          <w:sz w:val="26"/>
          <w:szCs w:val="26"/>
        </w:rPr>
        <w:t>от  «</w:t>
      </w:r>
      <w:r>
        <w:rPr>
          <w:rStyle w:val="a3"/>
          <w:rFonts w:ascii="Times New Roman" w:hAnsi="Times New Roman" w:cs="Times New Roman"/>
          <w:b w:val="0"/>
          <w:color w:val="auto"/>
          <w:sz w:val="26"/>
          <w:szCs w:val="26"/>
        </w:rPr>
        <w:t xml:space="preserve">21» декабря </w:t>
      </w:r>
      <w:r w:rsidRPr="003A5B5D">
        <w:rPr>
          <w:rStyle w:val="a3"/>
          <w:rFonts w:ascii="Times New Roman" w:hAnsi="Times New Roman" w:cs="Times New Roman"/>
          <w:b w:val="0"/>
          <w:color w:val="auto"/>
          <w:sz w:val="26"/>
          <w:szCs w:val="26"/>
        </w:rPr>
        <w:t>202</w:t>
      </w:r>
      <w:r>
        <w:rPr>
          <w:rStyle w:val="a3"/>
          <w:rFonts w:ascii="Times New Roman" w:hAnsi="Times New Roman" w:cs="Times New Roman"/>
          <w:b w:val="0"/>
          <w:color w:val="auto"/>
          <w:sz w:val="26"/>
          <w:szCs w:val="26"/>
        </w:rPr>
        <w:t>3</w:t>
      </w:r>
      <w:r w:rsidRPr="003A5B5D">
        <w:rPr>
          <w:rStyle w:val="a3"/>
          <w:rFonts w:ascii="Times New Roman" w:hAnsi="Times New Roman" w:cs="Times New Roman"/>
          <w:b w:val="0"/>
          <w:color w:val="auto"/>
          <w:sz w:val="26"/>
          <w:szCs w:val="26"/>
        </w:rPr>
        <w:t xml:space="preserve"> г. № </w:t>
      </w:r>
      <w:r>
        <w:rPr>
          <w:rStyle w:val="a3"/>
          <w:rFonts w:ascii="Times New Roman" w:hAnsi="Times New Roman" w:cs="Times New Roman"/>
          <w:b w:val="0"/>
          <w:color w:val="auto"/>
          <w:sz w:val="26"/>
          <w:szCs w:val="26"/>
        </w:rPr>
        <w:t>1042</w:t>
      </w:r>
    </w:p>
    <w:p w:rsidR="00226E3A" w:rsidRPr="003A5B5D" w:rsidRDefault="00226E3A" w:rsidP="00226E3A">
      <w:pPr>
        <w:rPr>
          <w:rFonts w:ascii="Times New Roman" w:hAnsi="Times New Roman" w:cs="Times New Roman"/>
          <w:sz w:val="26"/>
          <w:szCs w:val="26"/>
        </w:rPr>
      </w:pPr>
    </w:p>
    <w:p w:rsidR="00226E3A" w:rsidRPr="003A5B5D" w:rsidRDefault="00226E3A" w:rsidP="00226E3A">
      <w:pPr>
        <w:rPr>
          <w:rFonts w:ascii="Times New Roman" w:hAnsi="Times New Roman" w:cs="Times New Roman"/>
          <w:sz w:val="26"/>
          <w:szCs w:val="26"/>
        </w:rPr>
      </w:pPr>
    </w:p>
    <w:p w:rsidR="00226E3A" w:rsidRPr="003A5B5D" w:rsidRDefault="00226E3A" w:rsidP="00226E3A">
      <w:pPr>
        <w:jc w:val="center"/>
        <w:rPr>
          <w:rFonts w:ascii="Times New Roman" w:hAnsi="Times New Roman" w:cs="Times New Roman"/>
          <w:b/>
          <w:sz w:val="26"/>
          <w:szCs w:val="26"/>
        </w:rPr>
      </w:pPr>
      <w:r w:rsidRPr="003A5B5D">
        <w:rPr>
          <w:rFonts w:ascii="Times New Roman" w:hAnsi="Times New Roman" w:cs="Times New Roman"/>
          <w:b/>
          <w:sz w:val="26"/>
          <w:szCs w:val="26"/>
        </w:rPr>
        <w:t xml:space="preserve">Коэффициент месторасположения </w:t>
      </w:r>
    </w:p>
    <w:p w:rsidR="00226E3A" w:rsidRPr="003A5B5D" w:rsidRDefault="00226E3A" w:rsidP="00226E3A">
      <w:pPr>
        <w:jc w:val="center"/>
        <w:rPr>
          <w:rFonts w:ascii="Times New Roman" w:hAnsi="Times New Roman" w:cs="Times New Roman"/>
          <w:b/>
          <w:sz w:val="26"/>
          <w:szCs w:val="26"/>
        </w:rPr>
      </w:pPr>
      <w:r w:rsidRPr="003A5B5D">
        <w:rPr>
          <w:rFonts w:ascii="Times New Roman" w:hAnsi="Times New Roman" w:cs="Times New Roman"/>
          <w:b/>
          <w:sz w:val="26"/>
          <w:szCs w:val="26"/>
        </w:rPr>
        <w:t>нестационарного торгового объекта при размещении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при определении права размещения нестационарных торговых объектов на территории Каргопольского муниципального округа Архангельской области</w:t>
      </w:r>
    </w:p>
    <w:p w:rsidR="00226E3A" w:rsidRPr="003A5B5D" w:rsidRDefault="00226E3A" w:rsidP="00226E3A">
      <w:pPr>
        <w:jc w:val="center"/>
        <w:rPr>
          <w:rFonts w:ascii="Times New Roman" w:hAnsi="Times New Roman" w:cs="Times New Roman"/>
          <w:b/>
          <w:sz w:val="26"/>
          <w:szCs w:val="26"/>
        </w:rPr>
      </w:pPr>
    </w:p>
    <w:p w:rsidR="00226E3A" w:rsidRPr="003A5B5D" w:rsidRDefault="00226E3A" w:rsidP="00226E3A">
      <w:pPr>
        <w:jc w:val="center"/>
        <w:rPr>
          <w:rFonts w:ascii="Times New Roman" w:hAnsi="Times New Roman" w:cs="Times New Roman"/>
          <w:b/>
          <w:sz w:val="26"/>
          <w:szCs w:val="26"/>
        </w:rPr>
      </w:pPr>
    </w:p>
    <w:tbl>
      <w:tblPr>
        <w:tblW w:w="1016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036"/>
        <w:gridCol w:w="1559"/>
      </w:tblGrid>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sidRPr="003A5B5D">
              <w:rPr>
                <w:rFonts w:ascii="Times New Roman" w:eastAsiaTheme="minorEastAsia" w:hAnsi="Times New Roman" w:cs="Times New Roman"/>
                <w:sz w:val="26"/>
                <w:szCs w:val="26"/>
              </w:rPr>
              <w:t xml:space="preserve">№ </w:t>
            </w:r>
            <w:proofErr w:type="gramStart"/>
            <w:r w:rsidRPr="003A5B5D">
              <w:rPr>
                <w:rFonts w:ascii="Times New Roman" w:eastAsiaTheme="minorEastAsia" w:hAnsi="Times New Roman" w:cs="Times New Roman"/>
                <w:sz w:val="26"/>
                <w:szCs w:val="26"/>
              </w:rPr>
              <w:t>п</w:t>
            </w:r>
            <w:proofErr w:type="gramEnd"/>
            <w:r w:rsidRPr="003A5B5D">
              <w:rPr>
                <w:rFonts w:ascii="Times New Roman" w:eastAsiaTheme="minorEastAsia" w:hAnsi="Times New Roman" w:cs="Times New Roman"/>
                <w:sz w:val="26"/>
                <w:szCs w:val="26"/>
              </w:rPr>
              <w:t>/п</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sz w:val="26"/>
                <w:szCs w:val="26"/>
              </w:rPr>
            </w:pPr>
            <w:r w:rsidRPr="003A5B5D">
              <w:rPr>
                <w:sz w:val="26"/>
                <w:szCs w:val="26"/>
              </w:rPr>
              <w:t xml:space="preserve">Месторасположение нестационарного торгового объекта </w:t>
            </w:r>
          </w:p>
          <w:p w:rsidR="00226E3A" w:rsidRPr="003A5B5D" w:rsidRDefault="00226E3A" w:rsidP="00223839">
            <w:pPr>
              <w:pStyle w:val="a5"/>
              <w:jc w:val="center"/>
              <w:rPr>
                <w:rFonts w:ascii="Times New Roman" w:eastAsiaTheme="minorEastAsia" w:hAnsi="Times New Roman" w:cs="Times New Roman"/>
                <w:sz w:val="26"/>
                <w:szCs w:val="26"/>
              </w:rPr>
            </w:pPr>
          </w:p>
        </w:tc>
        <w:tc>
          <w:tcPr>
            <w:tcW w:w="1559" w:type="dxa"/>
            <w:tcBorders>
              <w:top w:val="single" w:sz="4" w:space="0" w:color="auto"/>
              <w:left w:val="single" w:sz="4" w:space="0" w:color="auto"/>
              <w:bottom w:val="single" w:sz="4" w:space="0" w:color="auto"/>
            </w:tcBorders>
            <w:vAlign w:val="center"/>
          </w:tcPr>
          <w:p w:rsidR="00226E3A" w:rsidRPr="003A5B5D" w:rsidRDefault="00226E3A" w:rsidP="00223839">
            <w:pPr>
              <w:pStyle w:val="Default"/>
              <w:jc w:val="center"/>
              <w:rPr>
                <w:sz w:val="26"/>
                <w:szCs w:val="26"/>
              </w:rPr>
            </w:pPr>
            <w:r w:rsidRPr="003A5B5D">
              <w:rPr>
                <w:sz w:val="26"/>
                <w:szCs w:val="26"/>
              </w:rPr>
              <w:t>Значение коэффициента месторасположения нестационарного торгового объекта, (</w:t>
            </w:r>
            <w:proofErr w:type="gramStart"/>
            <w:r w:rsidRPr="003A5B5D">
              <w:rPr>
                <w:sz w:val="26"/>
                <w:szCs w:val="26"/>
              </w:rPr>
              <w:t>Км</w:t>
            </w:r>
            <w:proofErr w:type="gramEnd"/>
            <w:r w:rsidRPr="003A5B5D">
              <w:rPr>
                <w:sz w:val="26"/>
                <w:szCs w:val="26"/>
              </w:rPr>
              <w:t xml:space="preserve">) </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sz w:val="26"/>
                <w:szCs w:val="26"/>
              </w:rPr>
            </w:pPr>
            <w:r w:rsidRPr="00093D16">
              <w:rPr>
                <w:sz w:val="26"/>
                <w:szCs w:val="26"/>
              </w:rPr>
              <w:t>Историческая часть города Каргополя *</w:t>
            </w:r>
          </w:p>
          <w:p w:rsidR="00226E3A" w:rsidRPr="003A5B5D" w:rsidRDefault="00226E3A" w:rsidP="00223839">
            <w:pPr>
              <w:pStyle w:val="a6"/>
              <w:jc w:val="center"/>
              <w:rPr>
                <w:rFonts w:ascii="Times New Roman" w:eastAsiaTheme="minorEastAsia" w:hAnsi="Times New Roman" w:cs="Times New Roman"/>
                <w:sz w:val="26"/>
                <w:szCs w:val="26"/>
              </w:rPr>
            </w:pPr>
          </w:p>
        </w:tc>
        <w:tc>
          <w:tcPr>
            <w:tcW w:w="1559" w:type="dxa"/>
            <w:tcBorders>
              <w:top w:val="single" w:sz="4" w:space="0" w:color="auto"/>
              <w:left w:val="single" w:sz="4" w:space="0" w:color="auto"/>
              <w:bottom w:val="single" w:sz="4" w:space="0" w:color="auto"/>
            </w:tcBorders>
            <w:vAlign w:val="center"/>
          </w:tcPr>
          <w:p w:rsidR="00226E3A" w:rsidRPr="005B77C4" w:rsidRDefault="00226E3A" w:rsidP="00223839">
            <w:pPr>
              <w:pStyle w:val="a5"/>
              <w:jc w:val="center"/>
              <w:rPr>
                <w:rFonts w:ascii="Times New Roman" w:eastAsiaTheme="minorEastAsia" w:hAnsi="Times New Roman" w:cs="Times New Roman"/>
                <w:sz w:val="26"/>
                <w:szCs w:val="26"/>
                <w:highlight w:val="yellow"/>
              </w:rPr>
            </w:pPr>
            <w:r>
              <w:rPr>
                <w:rFonts w:ascii="Times New Roman" w:eastAsiaTheme="minorEastAsia" w:hAnsi="Times New Roman" w:cs="Times New Roman"/>
                <w:sz w:val="26"/>
                <w:szCs w:val="26"/>
              </w:rPr>
              <w:t>20</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093D16" w:rsidRDefault="00226E3A" w:rsidP="00223839">
            <w:pPr>
              <w:pStyle w:val="a5"/>
              <w:jc w:val="center"/>
              <w:rPr>
                <w:rFonts w:ascii="Times New Roman" w:eastAsiaTheme="minorEastAsia" w:hAnsi="Times New Roman" w:cs="Times New Roman"/>
                <w:sz w:val="26"/>
                <w:szCs w:val="26"/>
              </w:rPr>
            </w:pPr>
            <w:r w:rsidRPr="00093D16">
              <w:rPr>
                <w:rFonts w:ascii="Times New Roman" w:eastAsiaTheme="minorEastAsia" w:hAnsi="Times New Roman" w:cs="Times New Roman"/>
                <w:sz w:val="26"/>
                <w:szCs w:val="26"/>
              </w:rPr>
              <w:t>1.1</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Default="00226E3A" w:rsidP="00223839">
            <w:pPr>
              <w:pStyle w:val="Default"/>
              <w:jc w:val="center"/>
              <w:rPr>
                <w:bCs/>
                <w:sz w:val="26"/>
                <w:szCs w:val="26"/>
              </w:rPr>
            </w:pPr>
            <w:r w:rsidRPr="003A5B5D">
              <w:rPr>
                <w:bCs/>
                <w:sz w:val="26"/>
                <w:szCs w:val="26"/>
              </w:rPr>
              <w:t>город Каргополь (за исключением п. 1)</w:t>
            </w:r>
          </w:p>
          <w:p w:rsidR="00226E3A" w:rsidRPr="003A5B5D" w:rsidRDefault="00226E3A" w:rsidP="00223839">
            <w:pPr>
              <w:pStyle w:val="Default"/>
              <w:jc w:val="center"/>
              <w:rPr>
                <w:bCs/>
                <w:sz w:val="26"/>
                <w:szCs w:val="26"/>
              </w:rPr>
            </w:pPr>
          </w:p>
        </w:tc>
        <w:tc>
          <w:tcPr>
            <w:tcW w:w="1559" w:type="dxa"/>
            <w:tcBorders>
              <w:top w:val="single" w:sz="4" w:space="0" w:color="auto"/>
              <w:left w:val="single" w:sz="4" w:space="0" w:color="auto"/>
              <w:bottom w:val="single" w:sz="4" w:space="0" w:color="auto"/>
            </w:tcBorders>
            <w:vAlign w:val="center"/>
          </w:tcPr>
          <w:p w:rsidR="00226E3A" w:rsidRPr="00752075" w:rsidRDefault="00226E3A" w:rsidP="00223839">
            <w:pPr>
              <w:pStyle w:val="a5"/>
              <w:jc w:val="center"/>
              <w:rPr>
                <w:rFonts w:ascii="Times New Roman" w:eastAsiaTheme="minorEastAsia" w:hAnsi="Times New Roman" w:cs="Times New Roman"/>
                <w:sz w:val="26"/>
                <w:szCs w:val="26"/>
              </w:rPr>
            </w:pPr>
            <w:r>
              <w:rPr>
                <w:rFonts w:ascii="Times New Roman" w:eastAsiaTheme="minorEastAsia" w:hAnsi="Times New Roman" w:cs="Times New Roman"/>
                <w:sz w:val="26"/>
                <w:szCs w:val="26"/>
              </w:rPr>
              <w:t>15</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sz w:val="26"/>
                <w:szCs w:val="26"/>
              </w:rPr>
            </w:pPr>
            <w:r>
              <w:rPr>
                <w:rFonts w:ascii="Times New Roman" w:eastAsiaTheme="minorEastAsia" w:hAnsi="Times New Roman" w:cs="Times New Roman"/>
                <w:sz w:val="26"/>
                <w:szCs w:val="26"/>
              </w:rPr>
              <w:t>1.2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sz w:val="26"/>
                <w:szCs w:val="26"/>
              </w:rPr>
            </w:pPr>
            <w:r w:rsidRPr="003A5B5D">
              <w:rPr>
                <w:bCs/>
                <w:sz w:val="26"/>
                <w:szCs w:val="26"/>
              </w:rPr>
              <w:t>город Каргополь (правобережная часть)</w:t>
            </w:r>
          </w:p>
          <w:p w:rsidR="00226E3A" w:rsidRPr="003A5B5D" w:rsidRDefault="00226E3A" w:rsidP="00223839">
            <w:pPr>
              <w:pStyle w:val="a6"/>
              <w:jc w:val="center"/>
              <w:rPr>
                <w:rFonts w:ascii="Times New Roman" w:eastAsiaTheme="minorEastAsia" w:hAnsi="Times New Roman" w:cs="Times New Roman"/>
                <w:sz w:val="26"/>
                <w:szCs w:val="26"/>
              </w:rPr>
            </w:pPr>
          </w:p>
        </w:tc>
        <w:tc>
          <w:tcPr>
            <w:tcW w:w="1559" w:type="dxa"/>
            <w:tcBorders>
              <w:top w:val="single" w:sz="4" w:space="0" w:color="auto"/>
              <w:left w:val="single" w:sz="4" w:space="0" w:color="auto"/>
              <w:bottom w:val="single" w:sz="4" w:space="0" w:color="auto"/>
            </w:tcBorders>
            <w:vAlign w:val="center"/>
          </w:tcPr>
          <w:p w:rsidR="00226E3A" w:rsidRPr="00752075" w:rsidRDefault="00226E3A" w:rsidP="00223839">
            <w:pPr>
              <w:pStyle w:val="a5"/>
              <w:jc w:val="center"/>
              <w:rPr>
                <w:rFonts w:ascii="Times New Roman" w:eastAsiaTheme="minorEastAsia" w:hAnsi="Times New Roman" w:cs="Times New Roman"/>
                <w:sz w:val="26"/>
                <w:szCs w:val="26"/>
              </w:rPr>
            </w:pPr>
            <w:r w:rsidRPr="00752075">
              <w:rPr>
                <w:rFonts w:ascii="Times New Roman" w:eastAsiaTheme="minorEastAsia" w:hAnsi="Times New Roman" w:cs="Times New Roman"/>
                <w:sz w:val="26"/>
                <w:szCs w:val="26"/>
              </w:rPr>
              <w:t>10</w:t>
            </w:r>
          </w:p>
        </w:tc>
      </w:tr>
      <w:tr w:rsidR="00226E3A" w:rsidRPr="003A5B5D" w:rsidTr="00223839">
        <w:tc>
          <w:tcPr>
            <w:tcW w:w="567" w:type="dxa"/>
            <w:tcBorders>
              <w:top w:val="single" w:sz="4" w:space="0" w:color="auto"/>
              <w:bottom w:val="single" w:sz="4" w:space="0" w:color="auto"/>
              <w:right w:val="single" w:sz="4" w:space="0" w:color="auto"/>
            </w:tcBorders>
            <w:vAlign w:val="center"/>
          </w:tcPr>
          <w:p w:rsidR="00226E3A" w:rsidRPr="003A5B5D" w:rsidRDefault="00226E3A" w:rsidP="00223839">
            <w:pPr>
              <w:pStyle w:val="a5"/>
              <w:jc w:val="center"/>
              <w:rPr>
                <w:rFonts w:ascii="Times New Roman" w:eastAsiaTheme="minorEastAsia" w:hAnsi="Times New Roman" w:cs="Times New Roman"/>
                <w:b/>
                <w:sz w:val="26"/>
                <w:szCs w:val="26"/>
              </w:rPr>
            </w:pPr>
            <w:r w:rsidRPr="003A5B5D">
              <w:rPr>
                <w:rFonts w:ascii="Times New Roman" w:eastAsiaTheme="minorEastAsia" w:hAnsi="Times New Roman" w:cs="Times New Roman"/>
                <w:b/>
                <w:sz w:val="26"/>
                <w:szCs w:val="26"/>
              </w:rPr>
              <w:t>2</w:t>
            </w:r>
          </w:p>
        </w:tc>
        <w:tc>
          <w:tcPr>
            <w:tcW w:w="8036" w:type="dxa"/>
            <w:tcBorders>
              <w:top w:val="single" w:sz="4" w:space="0" w:color="auto"/>
              <w:left w:val="single" w:sz="4" w:space="0" w:color="auto"/>
              <w:bottom w:val="single" w:sz="4" w:space="0" w:color="auto"/>
              <w:right w:val="single" w:sz="4" w:space="0" w:color="auto"/>
            </w:tcBorders>
            <w:vAlign w:val="center"/>
          </w:tcPr>
          <w:p w:rsidR="00226E3A" w:rsidRPr="003A5B5D" w:rsidRDefault="00226E3A" w:rsidP="00223839">
            <w:pPr>
              <w:pStyle w:val="Default"/>
              <w:jc w:val="center"/>
              <w:rPr>
                <w:bCs/>
                <w:sz w:val="26"/>
                <w:szCs w:val="26"/>
              </w:rPr>
            </w:pPr>
            <w:r w:rsidRPr="003A5B5D">
              <w:rPr>
                <w:bCs/>
                <w:sz w:val="26"/>
                <w:szCs w:val="26"/>
              </w:rPr>
              <w:t>Сельские населенные пункты Каргопольского муниципального округа</w:t>
            </w:r>
          </w:p>
        </w:tc>
        <w:tc>
          <w:tcPr>
            <w:tcW w:w="1559" w:type="dxa"/>
            <w:tcBorders>
              <w:top w:val="single" w:sz="4" w:space="0" w:color="auto"/>
              <w:left w:val="single" w:sz="4" w:space="0" w:color="auto"/>
              <w:bottom w:val="single" w:sz="4" w:space="0" w:color="auto"/>
            </w:tcBorders>
            <w:vAlign w:val="center"/>
          </w:tcPr>
          <w:p w:rsidR="00226E3A" w:rsidRPr="00752075" w:rsidRDefault="00226E3A" w:rsidP="00223839">
            <w:pPr>
              <w:pStyle w:val="a5"/>
              <w:jc w:val="center"/>
              <w:rPr>
                <w:rFonts w:ascii="Times New Roman" w:eastAsiaTheme="minorEastAsia" w:hAnsi="Times New Roman" w:cs="Times New Roman"/>
                <w:sz w:val="26"/>
                <w:szCs w:val="26"/>
              </w:rPr>
            </w:pPr>
            <w:r w:rsidRPr="00752075">
              <w:rPr>
                <w:rFonts w:ascii="Times New Roman" w:eastAsiaTheme="minorEastAsia" w:hAnsi="Times New Roman" w:cs="Times New Roman"/>
                <w:sz w:val="26"/>
                <w:szCs w:val="26"/>
              </w:rPr>
              <w:t>5</w:t>
            </w:r>
          </w:p>
        </w:tc>
      </w:tr>
    </w:tbl>
    <w:p w:rsidR="00226E3A" w:rsidRPr="003A5B5D" w:rsidRDefault="00226E3A" w:rsidP="00226E3A">
      <w:pPr>
        <w:rPr>
          <w:rFonts w:ascii="Times New Roman" w:hAnsi="Times New Roman" w:cs="Times New Roman"/>
          <w:b/>
          <w:sz w:val="26"/>
          <w:szCs w:val="26"/>
        </w:rPr>
      </w:pPr>
      <w:r>
        <w:t>* - границы исторической части города Каргополя определены генеральным планом г. Каргополя, утвержденного решением муниципального Совета МО "Каргопольское" № 182 от 15.07.2008 (в редакции решения муниципального Совета МО "Каргопольское № 42 от 07.06.2013г); схема "Каргополь, генеральный план - Современное использование территории" прилагается.</w:t>
      </w:r>
    </w:p>
    <w:p w:rsidR="008816D8" w:rsidRDefault="008816D8">
      <w:bookmarkStart w:id="0" w:name="_GoBack"/>
      <w:bookmarkEnd w:id="0"/>
    </w:p>
    <w:sectPr w:rsidR="008816D8" w:rsidSect="00C60C00">
      <w:footerReference w:type="default" r:id="rId5"/>
      <w:pgSz w:w="11900" w:h="16800"/>
      <w:pgMar w:top="1134" w:right="850"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D4C" w:rsidRDefault="00226E3A">
    <w:r>
      <w:cr/>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ABE"/>
    <w:rsid w:val="00226E3A"/>
    <w:rsid w:val="008816D8"/>
    <w:rsid w:val="00C76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E3A"/>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26E3A"/>
    <w:rPr>
      <w:b/>
      <w:bCs/>
      <w:color w:val="26282F"/>
    </w:rPr>
  </w:style>
  <w:style w:type="character" w:customStyle="1" w:styleId="a4">
    <w:name w:val="Гипертекстовая ссылка"/>
    <w:basedOn w:val="a3"/>
    <w:uiPriority w:val="99"/>
    <w:rsid w:val="00226E3A"/>
    <w:rPr>
      <w:b/>
      <w:bCs/>
      <w:color w:val="106BBE"/>
    </w:rPr>
  </w:style>
  <w:style w:type="paragraph" w:customStyle="1" w:styleId="a5">
    <w:name w:val="Нормальный (таблица)"/>
    <w:basedOn w:val="a"/>
    <w:next w:val="a"/>
    <w:uiPriority w:val="99"/>
    <w:rsid w:val="00226E3A"/>
    <w:pPr>
      <w:ind w:firstLine="0"/>
    </w:pPr>
  </w:style>
  <w:style w:type="paragraph" w:customStyle="1" w:styleId="a6">
    <w:name w:val="Прижатый влево"/>
    <w:basedOn w:val="a"/>
    <w:next w:val="a"/>
    <w:uiPriority w:val="99"/>
    <w:rsid w:val="00226E3A"/>
    <w:pPr>
      <w:ind w:firstLine="0"/>
      <w:jc w:val="left"/>
    </w:pPr>
  </w:style>
  <w:style w:type="paragraph" w:customStyle="1" w:styleId="Default">
    <w:name w:val="Default"/>
    <w:rsid w:val="00226E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E3A"/>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26E3A"/>
    <w:rPr>
      <w:b/>
      <w:bCs/>
      <w:color w:val="26282F"/>
    </w:rPr>
  </w:style>
  <w:style w:type="character" w:customStyle="1" w:styleId="a4">
    <w:name w:val="Гипертекстовая ссылка"/>
    <w:basedOn w:val="a3"/>
    <w:uiPriority w:val="99"/>
    <w:rsid w:val="00226E3A"/>
    <w:rPr>
      <w:b/>
      <w:bCs/>
      <w:color w:val="106BBE"/>
    </w:rPr>
  </w:style>
  <w:style w:type="paragraph" w:customStyle="1" w:styleId="a5">
    <w:name w:val="Нормальный (таблица)"/>
    <w:basedOn w:val="a"/>
    <w:next w:val="a"/>
    <w:uiPriority w:val="99"/>
    <w:rsid w:val="00226E3A"/>
    <w:pPr>
      <w:ind w:firstLine="0"/>
    </w:pPr>
  </w:style>
  <w:style w:type="paragraph" w:customStyle="1" w:styleId="a6">
    <w:name w:val="Прижатый влево"/>
    <w:basedOn w:val="a"/>
    <w:next w:val="a"/>
    <w:uiPriority w:val="99"/>
    <w:rsid w:val="00226E3A"/>
    <w:pPr>
      <w:ind w:firstLine="0"/>
      <w:jc w:val="left"/>
    </w:pPr>
  </w:style>
  <w:style w:type="paragraph" w:customStyle="1" w:styleId="Default">
    <w:name w:val="Default"/>
    <w:rsid w:val="00226E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ZEM_8_1</dc:creator>
  <cp:keywords/>
  <dc:description/>
  <cp:lastModifiedBy>ZEM_8_1</cp:lastModifiedBy>
  <cp:revision>3</cp:revision>
  <dcterms:created xsi:type="dcterms:W3CDTF">2024-11-26T12:39:00Z</dcterms:created>
  <dcterms:modified xsi:type="dcterms:W3CDTF">2024-11-26T12:40:00Z</dcterms:modified>
</cp:coreProperties>
</file>