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CB" w:rsidRPr="00BE2EEA" w:rsidRDefault="00B50601" w:rsidP="00E41EA5">
      <w:pPr>
        <w:pStyle w:val="afa"/>
        <w:jc w:val="center"/>
        <w:outlineLvl w:val="0"/>
        <w:rPr>
          <w:sz w:val="28"/>
          <w:szCs w:val="28"/>
        </w:rPr>
      </w:pPr>
      <w:proofErr w:type="gramStart"/>
      <w:r w:rsidRPr="00BE2EEA">
        <w:rPr>
          <w:color w:val="000000"/>
          <w:sz w:val="28"/>
          <w:szCs w:val="28"/>
        </w:rPr>
        <w:t xml:space="preserve">Пояснительная записка к Решению </w:t>
      </w:r>
      <w:r w:rsidR="00C0162D" w:rsidRPr="00BE2EEA">
        <w:rPr>
          <w:color w:val="000000"/>
          <w:sz w:val="28"/>
          <w:szCs w:val="28"/>
        </w:rPr>
        <w:t>Собрани</w:t>
      </w:r>
      <w:r w:rsidRPr="00BE2EEA">
        <w:rPr>
          <w:color w:val="000000"/>
          <w:sz w:val="28"/>
          <w:szCs w:val="28"/>
        </w:rPr>
        <w:t>я</w:t>
      </w:r>
      <w:r w:rsidR="00C0162D" w:rsidRPr="00BE2EEA">
        <w:rPr>
          <w:color w:val="000000"/>
          <w:sz w:val="28"/>
          <w:szCs w:val="28"/>
        </w:rPr>
        <w:t xml:space="preserve"> депутатов первого созыва</w:t>
      </w:r>
      <w:r w:rsidRPr="00BE2EEA">
        <w:rPr>
          <w:color w:val="000000"/>
          <w:sz w:val="28"/>
          <w:szCs w:val="28"/>
        </w:rPr>
        <w:t xml:space="preserve"> от</w:t>
      </w:r>
      <w:r w:rsidR="00C0162D" w:rsidRPr="00BE2EEA">
        <w:rPr>
          <w:color w:val="000000"/>
          <w:sz w:val="28"/>
          <w:szCs w:val="28"/>
        </w:rPr>
        <w:t xml:space="preserve"> 2</w:t>
      </w:r>
      <w:r w:rsidR="007F4D95" w:rsidRPr="00BE2EEA">
        <w:rPr>
          <w:color w:val="000000"/>
          <w:sz w:val="28"/>
          <w:szCs w:val="28"/>
        </w:rPr>
        <w:t>1</w:t>
      </w:r>
      <w:r w:rsidRPr="00BE2EEA">
        <w:rPr>
          <w:color w:val="000000"/>
          <w:sz w:val="28"/>
          <w:szCs w:val="28"/>
        </w:rPr>
        <w:t>.05.</w:t>
      </w:r>
      <w:r w:rsidR="00C0162D" w:rsidRPr="00BE2EEA">
        <w:rPr>
          <w:color w:val="000000"/>
          <w:sz w:val="28"/>
          <w:szCs w:val="28"/>
        </w:rPr>
        <w:t>202</w:t>
      </w:r>
      <w:r w:rsidR="007F4D95" w:rsidRPr="00BE2EEA">
        <w:rPr>
          <w:color w:val="000000"/>
          <w:sz w:val="28"/>
          <w:szCs w:val="28"/>
        </w:rPr>
        <w:t>4</w:t>
      </w:r>
      <w:r w:rsidR="00C0162D" w:rsidRPr="00BE2EEA">
        <w:rPr>
          <w:color w:val="000000"/>
          <w:sz w:val="28"/>
          <w:szCs w:val="28"/>
        </w:rPr>
        <w:t xml:space="preserve"> года № </w:t>
      </w:r>
      <w:r w:rsidR="007F4D95" w:rsidRPr="00BE2EEA">
        <w:rPr>
          <w:color w:val="000000"/>
          <w:sz w:val="28"/>
          <w:szCs w:val="28"/>
        </w:rPr>
        <w:t>____</w:t>
      </w:r>
      <w:r w:rsidRPr="00BE2EEA">
        <w:rPr>
          <w:color w:val="000000"/>
          <w:sz w:val="28"/>
          <w:szCs w:val="28"/>
        </w:rPr>
        <w:t xml:space="preserve"> по вопросу</w:t>
      </w:r>
      <w:r w:rsidR="00BE2EEA" w:rsidRPr="00BE2EEA">
        <w:rPr>
          <w:color w:val="000000"/>
          <w:sz w:val="28"/>
          <w:szCs w:val="28"/>
        </w:rPr>
        <w:t xml:space="preserve"> «</w:t>
      </w:r>
      <w:r w:rsidR="002C6300" w:rsidRPr="00BE2EEA">
        <w:rPr>
          <w:sz w:val="28"/>
          <w:szCs w:val="28"/>
        </w:rPr>
        <w:t xml:space="preserve">О внесении изменений в </w:t>
      </w:r>
      <w:r w:rsidR="007F4D95" w:rsidRPr="00BE2EEA">
        <w:rPr>
          <w:sz w:val="28"/>
          <w:szCs w:val="28"/>
        </w:rPr>
        <w:t>Решение Собрания</w:t>
      </w:r>
      <w:r w:rsidR="00BE2EEA">
        <w:rPr>
          <w:sz w:val="28"/>
          <w:szCs w:val="28"/>
        </w:rPr>
        <w:t xml:space="preserve"> </w:t>
      </w:r>
      <w:r w:rsidR="003C3537" w:rsidRPr="00BE2EEA">
        <w:rPr>
          <w:sz w:val="28"/>
          <w:szCs w:val="28"/>
        </w:rPr>
        <w:t>д</w:t>
      </w:r>
      <w:r w:rsidR="007F4D95" w:rsidRPr="00BE2EEA">
        <w:rPr>
          <w:sz w:val="28"/>
          <w:szCs w:val="28"/>
        </w:rPr>
        <w:t>епутатов</w:t>
      </w:r>
      <w:r w:rsidR="003C3537" w:rsidRPr="00BE2EEA">
        <w:rPr>
          <w:sz w:val="28"/>
          <w:szCs w:val="28"/>
        </w:rPr>
        <w:t xml:space="preserve"> </w:t>
      </w:r>
      <w:r w:rsidR="007F4D95" w:rsidRPr="00BE2EEA">
        <w:rPr>
          <w:sz w:val="28"/>
          <w:szCs w:val="28"/>
        </w:rPr>
        <w:t>Каргопольского муниципального округа</w:t>
      </w:r>
      <w:r w:rsidR="00BE2EEA">
        <w:rPr>
          <w:sz w:val="28"/>
          <w:szCs w:val="28"/>
        </w:rPr>
        <w:t xml:space="preserve"> </w:t>
      </w:r>
      <w:r w:rsidR="007F4D95" w:rsidRPr="00BE2EEA">
        <w:rPr>
          <w:sz w:val="28"/>
          <w:szCs w:val="28"/>
        </w:rPr>
        <w:t xml:space="preserve">Архангельской области </w:t>
      </w:r>
      <w:r w:rsidR="003C3537" w:rsidRPr="00BE2EEA">
        <w:rPr>
          <w:sz w:val="28"/>
          <w:szCs w:val="28"/>
        </w:rPr>
        <w:t>от 26 октября 2021 года № 129 «</w:t>
      </w:r>
      <w:r w:rsidR="00C0162D" w:rsidRPr="00BE2EEA">
        <w:rPr>
          <w:sz w:val="28"/>
          <w:szCs w:val="28"/>
        </w:rPr>
        <w:t>Об утверждении</w:t>
      </w:r>
      <w:r w:rsidR="00BE2EEA">
        <w:rPr>
          <w:sz w:val="28"/>
          <w:szCs w:val="28"/>
        </w:rPr>
        <w:t xml:space="preserve"> </w:t>
      </w:r>
      <w:r w:rsidR="00C0162D" w:rsidRPr="00BE2EEA">
        <w:rPr>
          <w:sz w:val="28"/>
          <w:szCs w:val="28"/>
        </w:rPr>
        <w:t>Положения о муниципальном контроле</w:t>
      </w:r>
      <w:r w:rsidR="003C3537" w:rsidRPr="00BE2EEA">
        <w:rPr>
          <w:sz w:val="28"/>
          <w:szCs w:val="28"/>
        </w:rPr>
        <w:t xml:space="preserve"> </w:t>
      </w:r>
      <w:r w:rsidR="00C0162D" w:rsidRPr="00BE2EEA">
        <w:rPr>
          <w:sz w:val="28"/>
          <w:szCs w:val="28"/>
        </w:rPr>
        <w:t>на автомобильном</w:t>
      </w:r>
      <w:r w:rsidR="00E41EA5">
        <w:rPr>
          <w:sz w:val="28"/>
          <w:szCs w:val="28"/>
        </w:rPr>
        <w:t xml:space="preserve"> </w:t>
      </w:r>
      <w:r w:rsidR="00C0162D" w:rsidRPr="00BE2EEA">
        <w:rPr>
          <w:sz w:val="28"/>
          <w:szCs w:val="28"/>
        </w:rPr>
        <w:t>транспорте, городском, наземном, электрическом</w:t>
      </w:r>
      <w:r w:rsidR="00BE2EEA">
        <w:rPr>
          <w:sz w:val="28"/>
          <w:szCs w:val="28"/>
        </w:rPr>
        <w:t xml:space="preserve"> </w:t>
      </w:r>
      <w:r w:rsidR="00C0162D" w:rsidRPr="00BE2EEA">
        <w:rPr>
          <w:sz w:val="28"/>
          <w:szCs w:val="28"/>
        </w:rPr>
        <w:t>транспорте и в дорожном хозяйстве на территории</w:t>
      </w:r>
      <w:r w:rsidR="00BE2EEA">
        <w:rPr>
          <w:sz w:val="28"/>
          <w:szCs w:val="28"/>
        </w:rPr>
        <w:t xml:space="preserve"> </w:t>
      </w:r>
      <w:r w:rsidR="00C0162D" w:rsidRPr="00BE2EEA">
        <w:rPr>
          <w:sz w:val="28"/>
          <w:szCs w:val="28"/>
        </w:rPr>
        <w:t>Каргопольского муниципального округа</w:t>
      </w:r>
      <w:r w:rsidR="00BE2EEA">
        <w:rPr>
          <w:sz w:val="28"/>
          <w:szCs w:val="28"/>
        </w:rPr>
        <w:t xml:space="preserve"> </w:t>
      </w:r>
      <w:r w:rsidR="00C0162D" w:rsidRPr="00BE2EEA">
        <w:rPr>
          <w:sz w:val="28"/>
          <w:szCs w:val="28"/>
        </w:rPr>
        <w:t>Архангельской области</w:t>
      </w:r>
      <w:r w:rsidR="003C3537" w:rsidRPr="00BE2EEA">
        <w:rPr>
          <w:sz w:val="28"/>
          <w:szCs w:val="28"/>
        </w:rPr>
        <w:t>»</w:t>
      </w:r>
      <w:proofErr w:type="gramEnd"/>
    </w:p>
    <w:p w:rsidR="004B62CB" w:rsidRDefault="004B62CB">
      <w:pPr>
        <w:pStyle w:val="afa"/>
        <w:rPr>
          <w:sz w:val="24"/>
        </w:rPr>
      </w:pPr>
    </w:p>
    <w:p w:rsidR="004B62CB" w:rsidRDefault="009D04EE">
      <w:pPr>
        <w:jc w:val="center"/>
        <w:rPr>
          <w:b/>
        </w:rPr>
      </w:pPr>
      <w:r w:rsidRPr="00DF315D">
        <w:rPr>
          <w:b/>
        </w:rPr>
        <w:t xml:space="preserve">Индикаторы риска </w:t>
      </w:r>
      <w:r w:rsidR="00C0162D">
        <w:rPr>
          <w:b/>
        </w:rPr>
        <w:t>п</w:t>
      </w:r>
      <w:r>
        <w:rPr>
          <w:b/>
        </w:rPr>
        <w:t>ри</w:t>
      </w:r>
      <w:r w:rsidR="00C0162D">
        <w:rPr>
          <w:b/>
        </w:rPr>
        <w:t xml:space="preserve"> осуществлени</w:t>
      </w:r>
      <w:r>
        <w:rPr>
          <w:b/>
        </w:rPr>
        <w:t>и</w:t>
      </w:r>
      <w:r w:rsidR="00BE2EEA">
        <w:rPr>
          <w:b/>
        </w:rPr>
        <w:t xml:space="preserve"> </w:t>
      </w:r>
      <w:r w:rsidR="00C0162D">
        <w:rPr>
          <w:b/>
        </w:rPr>
        <w:t>муниципального контроля</w:t>
      </w:r>
    </w:p>
    <w:p w:rsidR="004B62CB" w:rsidRDefault="004B62CB">
      <w:pPr>
        <w:ind w:firstLine="720"/>
        <w:jc w:val="both"/>
      </w:pPr>
    </w:p>
    <w:p w:rsidR="00204172" w:rsidRDefault="00204172" w:rsidP="0010175A">
      <w:pPr>
        <w:ind w:firstLine="720"/>
        <w:jc w:val="both"/>
      </w:pPr>
      <w:r>
        <w:t xml:space="preserve">В соответствии с пунктом 5 части 1 статьи 16 Федерального закона от 06.10.2003 № 131-ФЗ «Об общих принципах организации местного самоуправления в Российской Федерации» к вопросам местного значения </w:t>
      </w:r>
      <w:r w:rsidR="0010175A">
        <w:t xml:space="preserve">муниципального округа </w:t>
      </w:r>
      <w:r>
        <w:t xml:space="preserve">относится полномочие по осуществлению муниципального контроля </w:t>
      </w:r>
      <w:r w:rsidR="0010175A">
        <w:t xml:space="preserve">муниципального контроля на автомобильном транспорте, городском наземном электрическом транспорте и в дорожном хозяйстве. </w:t>
      </w:r>
    </w:p>
    <w:p w:rsidR="00204172" w:rsidRDefault="00204172" w:rsidP="00204172">
      <w:pPr>
        <w:ind w:firstLine="720"/>
        <w:jc w:val="both"/>
      </w:pPr>
      <w:r>
        <w:t>Отношения по организации и осуществлению муниципального контроля регулируются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204172" w:rsidRDefault="00204172" w:rsidP="00204172">
      <w:pPr>
        <w:ind w:firstLine="720"/>
        <w:jc w:val="both"/>
      </w:pPr>
      <w:r w:rsidRPr="009E5D94">
        <w:rPr>
          <w:b/>
        </w:rPr>
        <w:t xml:space="preserve">Решением </w:t>
      </w:r>
      <w:r w:rsidR="0010175A" w:rsidRPr="009E5D94">
        <w:rPr>
          <w:b/>
        </w:rPr>
        <w:t xml:space="preserve">Собрания депутатов Каргопольского муниципального округа Архангельской области от 26.10.2021 № 129 </w:t>
      </w:r>
      <w:r w:rsidRPr="009E5D94">
        <w:rPr>
          <w:b/>
        </w:rPr>
        <w:t xml:space="preserve">утверждено Положение о </w:t>
      </w:r>
      <w:r w:rsidR="0010175A" w:rsidRPr="009E5D94">
        <w:rPr>
          <w:b/>
        </w:rPr>
        <w:t>муниципальном контроле</w:t>
      </w:r>
      <w:r w:rsidR="0010175A" w:rsidRPr="0010175A">
        <w:t xml:space="preserve"> на автомобильном транспорте, городском, наземном, электрическом транспорте и в дорожном хозяйстве на территории Каргопольского муниципального округа Архангельской области</w:t>
      </w:r>
      <w:r>
        <w:t>.</w:t>
      </w:r>
    </w:p>
    <w:p w:rsidR="00204172" w:rsidRDefault="00204172" w:rsidP="00204172">
      <w:pPr>
        <w:ind w:firstLine="720"/>
        <w:jc w:val="both"/>
      </w:pPr>
      <w:r>
        <w:t>Данное Положение предусматривает общие правила проведения проверок и закрепляет, что система оценки и управления рисками при осуществлении муниципального контроля не применяется.</w:t>
      </w:r>
    </w:p>
    <w:p w:rsidR="00204172" w:rsidRDefault="00204172" w:rsidP="00204172">
      <w:pPr>
        <w:ind w:firstLine="720"/>
        <w:jc w:val="both"/>
      </w:pPr>
      <w:r>
        <w:t>В этом случае все внеплановые проверки должны проводиться с особенностями, установленными статьей 66 Федерального закона № 248-ФЗ (ч. 7 ст. 22, ч. 9 ст. 23</w:t>
      </w:r>
      <w:r w:rsidR="009E5D94">
        <w:t xml:space="preserve"> </w:t>
      </w:r>
      <w:r>
        <w:t>Федеральный закон № 248-ФЗ).</w:t>
      </w:r>
    </w:p>
    <w:p w:rsidR="00BE49D3" w:rsidRDefault="00BE49D3" w:rsidP="00204172">
      <w:pPr>
        <w:ind w:firstLine="720"/>
        <w:jc w:val="both"/>
      </w:pPr>
      <w:r>
        <w:t>Согласно пункту 1 части 1 статьи 57 Федерального закона от 31</w:t>
      </w:r>
      <w:r w:rsidR="00B50601">
        <w:t>.07.</w:t>
      </w:r>
      <w:r>
        <w:t>2020</w:t>
      </w:r>
      <w:r w:rsidR="00B50601">
        <w:t xml:space="preserve"> </w:t>
      </w:r>
      <w:r>
        <w:t xml:space="preserve">№ 248-ФЗ «О государственном контроле (надзоре) и муниципальном контроле в Российской Федерации» </w:t>
      </w:r>
      <w:r w:rsidRPr="00D47EED">
        <w:rPr>
          <w:b/>
        </w:rPr>
        <w:t>основанием для проведения внеплановых контрольных (надзорных) мероприятий выступают</w:t>
      </w:r>
      <w:r>
        <w:t>:</w:t>
      </w:r>
    </w:p>
    <w:p w:rsidR="00BE49D3" w:rsidRDefault="00BE49D3" w:rsidP="00BE49D3">
      <w:pPr>
        <w:ind w:firstLine="720"/>
        <w:jc w:val="both"/>
      </w:pPr>
      <w:r>
        <w:t>– наличие у контрольного (надзорного) органа сведений о причинении вреда (ущерба) или об угрозе причинения вреда (ущерба) охраняемым законом ценностям или</w:t>
      </w:r>
    </w:p>
    <w:p w:rsidR="004B62CB" w:rsidRDefault="00BE49D3" w:rsidP="00BE49D3">
      <w:pPr>
        <w:ind w:firstLine="720"/>
        <w:jc w:val="both"/>
      </w:pPr>
      <w:r>
        <w:t>–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параметров.</w:t>
      </w:r>
    </w:p>
    <w:p w:rsidR="00B50601" w:rsidRDefault="00B50601" w:rsidP="00B50601">
      <w:pPr>
        <w:ind w:firstLine="720"/>
        <w:jc w:val="both"/>
      </w:pPr>
      <w:r>
        <w:t xml:space="preserve">И если в первом случае ситуация скорее всего уже развилась до степени наличия факта нарушения обязательного требования, а соответственно и уже наличия ущерба, то </w:t>
      </w:r>
      <w:r w:rsidRPr="00B50601">
        <w:rPr>
          <w:b/>
        </w:rPr>
        <w:t>проведение внеплановых проверок при срабатывании индикаторов риска является возможностью для контрольного (надзорного) органа минимизировать риск причинения вреда (ущерба) охраняемым законом ценностям</w:t>
      </w:r>
      <w:r>
        <w:t>.</w:t>
      </w:r>
    </w:p>
    <w:p w:rsidR="00B50601" w:rsidRDefault="00B50601" w:rsidP="00B50601">
      <w:pPr>
        <w:ind w:firstLine="720"/>
        <w:jc w:val="both"/>
      </w:pPr>
      <w:proofErr w:type="gramStart"/>
      <w:r>
        <w:lastRenderedPageBreak/>
        <w:t xml:space="preserve">Необходимо отметить, что в целях реализации ограничений на проведение проверок бизнеса в условиях </w:t>
      </w:r>
      <w:proofErr w:type="spellStart"/>
      <w:r>
        <w:t>санкционного</w:t>
      </w:r>
      <w:proofErr w:type="spellEnd"/>
      <w:r>
        <w:t xml:space="preserve"> давления, 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на 2022 – 2023 гг. установлен закрытый перечень оснований для проведения внеплановых проверок, одним из которых является выявление индикаторов риска нарушения обязательных требований. </w:t>
      </w:r>
      <w:proofErr w:type="gramEnd"/>
    </w:p>
    <w:p w:rsidR="00B50601" w:rsidRDefault="00B50601" w:rsidP="00B50601">
      <w:pPr>
        <w:ind w:firstLine="720"/>
        <w:jc w:val="both"/>
      </w:pPr>
      <w:r>
        <w:t xml:space="preserve">Таким образом, в условиях действия моратория на проверки значительно возрастает необходимость совершенствования механизмов внепланового контроля для реализации системы своевременного реагирования на возникновение рисков причинения вреда (ущерба). Основой перехода к </w:t>
      </w:r>
      <w:proofErr w:type="spellStart"/>
      <w:proofErr w:type="gramStart"/>
      <w:r>
        <w:t>риск-ориентированной</w:t>
      </w:r>
      <w:proofErr w:type="spellEnd"/>
      <w:proofErr w:type="gramEnd"/>
      <w:r>
        <w:t xml:space="preserve"> модели является качественная разработка индикаторов риска, которая позволит существенно увеличить долю проверок, проведенных по их основанию.</w:t>
      </w:r>
    </w:p>
    <w:p w:rsidR="00B50601" w:rsidRDefault="00B50601" w:rsidP="00B50601">
      <w:pPr>
        <w:ind w:firstLine="720"/>
        <w:jc w:val="both"/>
      </w:pPr>
      <w:r>
        <w:t xml:space="preserve">В части 9 статьи 23 Закона о госконтроле установлено определение </w:t>
      </w:r>
      <w:r w:rsidRPr="00D47EED">
        <w:rPr>
          <w:b/>
        </w:rPr>
        <w:t>индикатора риска</w:t>
      </w:r>
      <w:r>
        <w:t xml:space="preserve"> – </w:t>
      </w:r>
      <w:r w:rsidRPr="00D47EED">
        <w:rPr>
          <w:b/>
        </w:rPr>
        <w:t>соответствие или отклонение от параметров объекта контроля, которые сами по себе не являются нарушениями обязательных требований, но с</w:t>
      </w:r>
      <w:r w:rsidR="00D47EED" w:rsidRPr="00D47EED">
        <w:rPr>
          <w:b/>
        </w:rPr>
        <w:t xml:space="preserve"> </w:t>
      </w:r>
      <w:r w:rsidRPr="00D47EED">
        <w:rPr>
          <w:b/>
        </w:rPr>
        <w:t>высокой степенью вероятности свидетельствуют о наличии таких нарушений и</w:t>
      </w:r>
      <w:r w:rsidR="00D47EED" w:rsidRPr="00D47EED">
        <w:rPr>
          <w:b/>
        </w:rPr>
        <w:t xml:space="preserve"> </w:t>
      </w:r>
      <w:r w:rsidRPr="00D47EED">
        <w:rPr>
          <w:b/>
        </w:rPr>
        <w:t>риска причинения вреда (ущерба) охраняемым законом ценностям</w:t>
      </w:r>
      <w:r w:rsidR="00D47EED">
        <w:t>.</w:t>
      </w:r>
    </w:p>
    <w:p w:rsidR="00D47EED" w:rsidRDefault="00D47EED" w:rsidP="00BE49D3">
      <w:pPr>
        <w:ind w:firstLine="720"/>
        <w:jc w:val="both"/>
      </w:pPr>
      <w:r>
        <w:t xml:space="preserve">Индикатор риска – это признак, который сопутствует нарушениям, но сам по себе таковым не является. </w:t>
      </w:r>
    </w:p>
    <w:p w:rsidR="00D47EED" w:rsidRDefault="00D47EED" w:rsidP="00BE49D3">
      <w:pPr>
        <w:ind w:firstLine="720"/>
        <w:jc w:val="both"/>
      </w:pPr>
      <w:r>
        <w:t xml:space="preserve">Законом о госконтроле установлена необходимость указания определенного параметра объекта контроля при формировании индикатора риска, таким </w:t>
      </w:r>
      <w:proofErr w:type="gramStart"/>
      <w:r>
        <w:t>образом</w:t>
      </w:r>
      <w:proofErr w:type="gramEnd"/>
      <w:r>
        <w:t xml:space="preserve"> </w:t>
      </w:r>
      <w:r w:rsidRPr="00D47EED">
        <w:rPr>
          <w:b/>
        </w:rPr>
        <w:t>индикатор риска должен отражать некоторые характеристики деятельности</w:t>
      </w:r>
      <w:r>
        <w:t xml:space="preserve"> контролируемого лица, производственного объекта, результатов деятельности контролируемого лица, необходимые для оценки объекта контроля с точки зрения соблюдения или несоблюдения обязательных требований. </w:t>
      </w:r>
    </w:p>
    <w:p w:rsidR="000E0378" w:rsidRDefault="00D47EED" w:rsidP="00BE49D3">
      <w:pPr>
        <w:ind w:firstLine="720"/>
        <w:jc w:val="both"/>
      </w:pPr>
      <w:r>
        <w:t xml:space="preserve">Таким образом, </w:t>
      </w:r>
      <w:r w:rsidRPr="00D47EED">
        <w:rPr>
          <w:b/>
        </w:rPr>
        <w:t>индикатор риска должен представлять собой</w:t>
      </w:r>
      <w:r>
        <w:t xml:space="preserve"> </w:t>
      </w:r>
      <w:r w:rsidRPr="00D47EED">
        <w:rPr>
          <w:b/>
        </w:rPr>
        <w:t>факт возникновения какого-либо события или изменения текущего состояния объекта контроля, свидетельствующие с высокой вероятностью о наличии нарушений, представляющих реальную угрозу охраняемым законом ценностям</w:t>
      </w:r>
      <w:r>
        <w:t xml:space="preserve">. </w:t>
      </w:r>
    </w:p>
    <w:p w:rsidR="00D47EED" w:rsidRDefault="00D47EED" w:rsidP="00BE49D3">
      <w:pPr>
        <w:ind w:firstLine="720"/>
        <w:jc w:val="both"/>
      </w:pPr>
      <w:r>
        <w:t xml:space="preserve">При разработке индикатора риска необходимо определить, откуда орган контроля будет получать сведения об отклонения от нормального состояния объекта контроля. </w:t>
      </w:r>
      <w:r w:rsidRPr="00FE16D8">
        <w:rPr>
          <w:b/>
        </w:rPr>
        <w:t>Источник получения сведений должен быть</w:t>
      </w:r>
      <w:r>
        <w:t xml:space="preserve"> доступен органу контроля</w:t>
      </w:r>
      <w:r w:rsidR="00FE16D8">
        <w:t xml:space="preserve">, </w:t>
      </w:r>
      <w:r>
        <w:t>обеспечивать получение необходимых сведений без прямого взаимодействия с контролируемым лицом</w:t>
      </w:r>
      <w:r w:rsidR="00FE16D8">
        <w:t xml:space="preserve">, </w:t>
      </w:r>
      <w:r>
        <w:t>обеспечивать орган контроля исключительно достоверными сведениями.</w:t>
      </w:r>
    </w:p>
    <w:p w:rsidR="003244DB" w:rsidRDefault="00FE16D8" w:rsidP="003244DB">
      <w:pPr>
        <w:ind w:firstLine="720"/>
        <w:jc w:val="both"/>
      </w:pPr>
      <w:r w:rsidRPr="00FE16D8">
        <w:rPr>
          <w:b/>
          <w:u w:val="single"/>
        </w:rPr>
        <w:t xml:space="preserve">Решением предлагается утвердить следующие </w:t>
      </w:r>
      <w:r w:rsidR="003244DB" w:rsidRPr="00FE16D8">
        <w:rPr>
          <w:b/>
          <w:u w:val="single"/>
        </w:rPr>
        <w:t>Индикатор</w:t>
      </w:r>
      <w:r w:rsidRPr="00FE16D8">
        <w:rPr>
          <w:b/>
          <w:u w:val="single"/>
        </w:rPr>
        <w:t>ы</w:t>
      </w:r>
      <w:r w:rsidR="003244DB" w:rsidRPr="00FE16D8">
        <w:rPr>
          <w:b/>
          <w:u w:val="single"/>
        </w:rPr>
        <w:t xml:space="preserve"> риска нарушения обязательных требований при осуществлении муниципального контроля</w:t>
      </w:r>
      <w:r w:rsidR="003244DB" w:rsidRPr="003244DB">
        <w:t xml:space="preserve"> на автомобильном транспорте, городском, наземном, электрическом транспорте и в дорожном хозяйстве на территории Каргопольского муниципального округа Архангельской области</w:t>
      </w:r>
      <w:r w:rsidR="003244DB">
        <w:t>:</w:t>
      </w:r>
    </w:p>
    <w:p w:rsidR="00587E14" w:rsidRDefault="009E5D94" w:rsidP="00587E14">
      <w:pPr>
        <w:ind w:firstLine="709"/>
        <w:jc w:val="both"/>
      </w:pPr>
      <w:r>
        <w:rPr>
          <w:b/>
          <w:u w:val="single"/>
        </w:rPr>
        <w:t>1. В</w:t>
      </w:r>
      <w:r w:rsidR="00587E14" w:rsidRPr="009E5D94">
        <w:rPr>
          <w:b/>
          <w:u w:val="single"/>
        </w:rPr>
        <w:t xml:space="preserve"> области автомобильных дорог и дорожной деятельности,</w:t>
      </w:r>
      <w:r w:rsidR="00587E14" w:rsidRPr="009E5D94">
        <w:rPr>
          <w:b/>
        </w:rPr>
        <w:t xml:space="preserve"> </w:t>
      </w:r>
      <w:r w:rsidR="00587E14" w:rsidRPr="009E5D94">
        <w:rPr>
          <w:b/>
          <w:u w:val="single"/>
        </w:rPr>
        <w:t>установленных в отношении автомобильных дорог местного значения</w:t>
      </w:r>
      <w:r w:rsidR="00587E14">
        <w:t xml:space="preserve">: </w:t>
      </w:r>
    </w:p>
    <w:p w:rsidR="00C50B0A" w:rsidRDefault="00C50B0A" w:rsidP="00C50B0A">
      <w:pPr>
        <w:ind w:firstLine="709"/>
        <w:jc w:val="both"/>
      </w:pPr>
      <w:proofErr w:type="gramStart"/>
      <w:r>
        <w:lastRenderedPageBreak/>
        <w:t>1) Наличие сведений об увеличении на 5 процентов за квартал количества дорожно-транспортных происшествий (но не менее чем на 3 нарушения) совершенных на участке дороги, находящемся на содержании у контролируемого лица, принявшего на себя обязательства на выполнение работ по ремонту и содержанию автомобильных дорог общего пользования местного значения Каргопольского муниципального округа Архангельской области, полученных от отдела Госавтоинспекции ОМВД России «</w:t>
      </w:r>
      <w:proofErr w:type="spellStart"/>
      <w:r>
        <w:t>Няндомский</w:t>
      </w:r>
      <w:proofErr w:type="spellEnd"/>
      <w:r>
        <w:t>» (дислокация</w:t>
      </w:r>
      <w:proofErr w:type="gramEnd"/>
      <w:r>
        <w:t xml:space="preserve"> г</w:t>
      </w:r>
      <w:proofErr w:type="gramStart"/>
      <w:r>
        <w:t>.К</w:t>
      </w:r>
      <w:proofErr w:type="gramEnd"/>
      <w:r>
        <w:t>аргополь), по сравнению с аналогичным периодом прошлого года.</w:t>
      </w:r>
    </w:p>
    <w:p w:rsidR="00C50B0A" w:rsidRDefault="00C50B0A" w:rsidP="00C50B0A">
      <w:pPr>
        <w:ind w:firstLine="709"/>
        <w:jc w:val="both"/>
      </w:pPr>
      <w:proofErr w:type="gramStart"/>
      <w:r>
        <w:t>2) Отсутствие сведений об исполнении технических требований и условий, подлежащих обязательному исполнению, при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установке рекламных конструкций, информационных щитов и указателей по истечении 30 дней срока их действия.</w:t>
      </w:r>
      <w:proofErr w:type="gramEnd"/>
    </w:p>
    <w:p w:rsidR="00C50B0A" w:rsidRDefault="00C50B0A" w:rsidP="00C50B0A">
      <w:pPr>
        <w:ind w:firstLine="709"/>
        <w:jc w:val="both"/>
      </w:pPr>
      <w:r>
        <w:t xml:space="preserve">3) Увеличение более чем на 20 % количества людей, погибших и (или) травмированных в результате дорожно-транспортных происшествий на автомобильной дороге, являющейся объектом контроля, совершенных по причине сопутствующих дорожных условий, по сравнению с аналогичным периодом прошлого года на основании открытых данных </w:t>
      </w:r>
      <w:r w:rsidRPr="003244DB">
        <w:t>отдела Госавтоинспекции ОМВД России «</w:t>
      </w:r>
      <w:proofErr w:type="spellStart"/>
      <w:r w:rsidRPr="003244DB">
        <w:t>Няндомский</w:t>
      </w:r>
      <w:proofErr w:type="spellEnd"/>
      <w:r w:rsidRPr="003244DB">
        <w:t>» (дислокация г</w:t>
      </w:r>
      <w:proofErr w:type="gramStart"/>
      <w:r w:rsidRPr="003244DB">
        <w:t>.К</w:t>
      </w:r>
      <w:proofErr w:type="gramEnd"/>
      <w:r w:rsidRPr="003244DB">
        <w:t>аргополь)</w:t>
      </w:r>
      <w:r>
        <w:t>.</w:t>
      </w:r>
    </w:p>
    <w:p w:rsidR="00C50B0A" w:rsidRDefault="00C50B0A" w:rsidP="00C50B0A">
      <w:pPr>
        <w:ind w:firstLine="709"/>
        <w:jc w:val="both"/>
      </w:pPr>
      <w:r>
        <w:t xml:space="preserve"> 4) Выявление в течение трех месяцев двух и более фактов совершения дорожно-транспортных происшествий, связанных с возможным нарушением порядка содержания автомобильных дорог в результате деятельности, осуществляемой на конкретном объекте контроля контролируемым лицом на основании открытых данных </w:t>
      </w:r>
      <w:r w:rsidRPr="003244DB">
        <w:t>отдела Госавтоинспекции ОМВД России «</w:t>
      </w:r>
      <w:proofErr w:type="spellStart"/>
      <w:r w:rsidRPr="003244DB">
        <w:t>Няндомский</w:t>
      </w:r>
      <w:proofErr w:type="spellEnd"/>
      <w:r w:rsidRPr="003244DB">
        <w:t>» (дислокация г</w:t>
      </w:r>
      <w:proofErr w:type="gramStart"/>
      <w:r w:rsidRPr="003244DB">
        <w:t>.К</w:t>
      </w:r>
      <w:proofErr w:type="gramEnd"/>
      <w:r w:rsidRPr="003244DB">
        <w:t>аргополь)</w:t>
      </w:r>
      <w:r>
        <w:t>.</w:t>
      </w:r>
    </w:p>
    <w:p w:rsidR="00C50B0A" w:rsidRDefault="00C50B0A" w:rsidP="00587E14">
      <w:pPr>
        <w:ind w:firstLine="709"/>
        <w:jc w:val="both"/>
      </w:pPr>
    </w:p>
    <w:p w:rsidR="00C50B0A" w:rsidRDefault="009E5D94" w:rsidP="00587E14">
      <w:pPr>
        <w:ind w:firstLine="709"/>
        <w:jc w:val="both"/>
      </w:pPr>
      <w:r w:rsidRPr="009E5D94">
        <w:rPr>
          <w:b/>
          <w:u w:val="single"/>
        </w:rPr>
        <w:t>2. В</w:t>
      </w:r>
      <w:r w:rsidR="00E03545" w:rsidRPr="009E5D94">
        <w:rPr>
          <w:b/>
          <w:u w:val="single"/>
        </w:rPr>
        <w:t xml:space="preserve"> отношении перевозок по муниципальным маршрутам регулярных перевозок</w:t>
      </w:r>
      <w:r w:rsidR="00E03545" w:rsidRPr="009E5D94">
        <w:rPr>
          <w:b/>
        </w:rPr>
        <w:t>,</w:t>
      </w:r>
      <w:r w:rsidR="00E03545" w:rsidRPr="00E03545">
        <w:t xml:space="preserve">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C50B0A">
        <w:t>:</w:t>
      </w:r>
    </w:p>
    <w:p w:rsidR="00CB60AD" w:rsidRDefault="00971025" w:rsidP="00971025">
      <w:pPr>
        <w:ind w:firstLine="709"/>
        <w:jc w:val="both"/>
      </w:pPr>
      <w:r w:rsidRPr="00971025">
        <w:t>1) Наличие сведений</w:t>
      </w:r>
      <w:r>
        <w:t xml:space="preserve">, полученных от ГБУ </w:t>
      </w:r>
      <w:r w:rsidRPr="00971025">
        <w:t>А</w:t>
      </w:r>
      <w:r>
        <w:t>О</w:t>
      </w:r>
      <w:r w:rsidRPr="00971025">
        <w:t xml:space="preserve"> «Региональная транспортная служба»</w:t>
      </w:r>
      <w:r>
        <w:t>,</w:t>
      </w:r>
      <w:r w:rsidRPr="00971025">
        <w:t xml:space="preserve"> о</w:t>
      </w:r>
      <w:r w:rsidR="00CB60AD">
        <w:t>б увеличении</w:t>
      </w:r>
      <w:r>
        <w:t xml:space="preserve"> </w:t>
      </w:r>
      <w:r w:rsidR="00CB60AD">
        <w:t>на 10 % количества отправлений</w:t>
      </w:r>
      <w:r w:rsidR="00CB60AD" w:rsidRPr="00CB60AD">
        <w:t xml:space="preserve"> </w:t>
      </w:r>
      <w:r w:rsidR="00CB60AD">
        <w:t>транспортных средств</w:t>
      </w:r>
      <w:r w:rsidR="00CB60AD" w:rsidRPr="00CB60AD">
        <w:t xml:space="preserve"> </w:t>
      </w:r>
      <w:r w:rsidR="00CB60AD">
        <w:t>из остановочных пунктов, выполненных с опозданием от установленного в расписании времени более двух минут по вине перевозчика;</w:t>
      </w:r>
    </w:p>
    <w:p w:rsidR="00E03545" w:rsidRDefault="00CB60AD" w:rsidP="00CB60AD">
      <w:pPr>
        <w:ind w:firstLine="709"/>
        <w:jc w:val="both"/>
      </w:pPr>
      <w:r>
        <w:t>2</w:t>
      </w:r>
      <w:r w:rsidRPr="00971025">
        <w:t>) Наличие сведений</w:t>
      </w:r>
      <w:r>
        <w:t xml:space="preserve">, полученных от ГБУ </w:t>
      </w:r>
      <w:r w:rsidRPr="00971025">
        <w:t>А</w:t>
      </w:r>
      <w:r>
        <w:t>О</w:t>
      </w:r>
      <w:r w:rsidRPr="00971025">
        <w:t xml:space="preserve"> «Региональная транспортная служба»</w:t>
      </w:r>
      <w:r>
        <w:t>,</w:t>
      </w:r>
      <w:r w:rsidRPr="00971025">
        <w:t xml:space="preserve"> о</w:t>
      </w:r>
      <w:r w:rsidR="00E03545">
        <w:t xml:space="preserve"> невыполнении перевозчиком объема работ более </w:t>
      </w:r>
      <w:r>
        <w:t xml:space="preserve">10 % </w:t>
      </w:r>
      <w:r w:rsidR="00E03545">
        <w:t xml:space="preserve">от планового </w:t>
      </w:r>
      <w:r>
        <w:t>количества</w:t>
      </w:r>
      <w:r w:rsidR="00E03545">
        <w:t xml:space="preserve"> рейсов по каждому муниципальному маршруту </w:t>
      </w:r>
      <w:r w:rsidR="00E03545" w:rsidRPr="00E03545">
        <w:t xml:space="preserve"> </w:t>
      </w:r>
      <w:r w:rsidR="00E03545">
        <w:t xml:space="preserve"> регулярных перевозок.</w:t>
      </w:r>
    </w:p>
    <w:p w:rsidR="00BE2EEA" w:rsidRDefault="00BE2EEA" w:rsidP="00CB60AD">
      <w:pPr>
        <w:ind w:firstLine="709"/>
        <w:jc w:val="both"/>
      </w:pPr>
    </w:p>
    <w:p w:rsidR="00E41EA5" w:rsidRDefault="00E41EA5" w:rsidP="00CB60AD">
      <w:pPr>
        <w:ind w:firstLine="709"/>
        <w:jc w:val="both"/>
      </w:pPr>
      <w:bookmarkStart w:id="0" w:name="_GoBack"/>
      <w:bookmarkEnd w:id="0"/>
    </w:p>
    <w:p w:rsidR="00BE2EEA" w:rsidRDefault="00BE2EEA" w:rsidP="00BE2EEA">
      <w:pPr>
        <w:jc w:val="both"/>
        <w:rPr>
          <w:sz w:val="24"/>
          <w:szCs w:val="24"/>
        </w:rPr>
      </w:pPr>
      <w:r w:rsidRPr="00BE2EEA">
        <w:rPr>
          <w:sz w:val="24"/>
          <w:szCs w:val="24"/>
        </w:rPr>
        <w:t>Новикова Светлана Валерьевна</w:t>
      </w:r>
    </w:p>
    <w:p w:rsidR="00BE2EEA" w:rsidRPr="00BE2EEA" w:rsidRDefault="00BE2EEA" w:rsidP="00BE2EEA">
      <w:pPr>
        <w:jc w:val="both"/>
        <w:rPr>
          <w:sz w:val="24"/>
          <w:szCs w:val="24"/>
        </w:rPr>
      </w:pPr>
      <w:r w:rsidRPr="00BE2EEA">
        <w:rPr>
          <w:sz w:val="24"/>
          <w:szCs w:val="24"/>
        </w:rPr>
        <w:t>(881841) 21388</w:t>
      </w:r>
    </w:p>
    <w:sectPr w:rsidR="00BE2EEA" w:rsidRPr="00BE2EEA" w:rsidSect="00E41EA5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C2E" w:rsidRDefault="002B4C2E">
      <w:r>
        <w:separator/>
      </w:r>
    </w:p>
  </w:endnote>
  <w:endnote w:type="continuationSeparator" w:id="0">
    <w:p w:rsidR="002B4C2E" w:rsidRDefault="002B4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C2E" w:rsidRDefault="002B4C2E">
      <w:r>
        <w:separator/>
      </w:r>
    </w:p>
  </w:footnote>
  <w:footnote w:type="continuationSeparator" w:id="0">
    <w:p w:rsidR="002B4C2E" w:rsidRDefault="002B4C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777DB"/>
    <w:multiLevelType w:val="hybridMultilevel"/>
    <w:tmpl w:val="D59E8888"/>
    <w:lvl w:ilvl="0" w:tplc="6BB8DE88">
      <w:start w:val="1"/>
      <w:numFmt w:val="decimal"/>
      <w:lvlText w:val="%1)"/>
      <w:lvlJc w:val="left"/>
    </w:lvl>
    <w:lvl w:ilvl="1" w:tplc="BA12C02C">
      <w:start w:val="1"/>
      <w:numFmt w:val="lowerLetter"/>
      <w:lvlText w:val="%2."/>
      <w:lvlJc w:val="left"/>
      <w:pPr>
        <w:ind w:left="1440" w:hanging="360"/>
      </w:pPr>
    </w:lvl>
    <w:lvl w:ilvl="2" w:tplc="036E0B68">
      <w:start w:val="1"/>
      <w:numFmt w:val="lowerRoman"/>
      <w:lvlText w:val="%3."/>
      <w:lvlJc w:val="right"/>
      <w:pPr>
        <w:ind w:left="2160" w:hanging="180"/>
      </w:pPr>
    </w:lvl>
    <w:lvl w:ilvl="3" w:tplc="F4BEC7A6">
      <w:start w:val="1"/>
      <w:numFmt w:val="decimal"/>
      <w:lvlText w:val="%4."/>
      <w:lvlJc w:val="left"/>
      <w:pPr>
        <w:ind w:left="2880" w:hanging="360"/>
      </w:pPr>
    </w:lvl>
    <w:lvl w:ilvl="4" w:tplc="A094CFA2">
      <w:start w:val="1"/>
      <w:numFmt w:val="lowerLetter"/>
      <w:lvlText w:val="%5."/>
      <w:lvlJc w:val="left"/>
      <w:pPr>
        <w:ind w:left="3600" w:hanging="360"/>
      </w:pPr>
    </w:lvl>
    <w:lvl w:ilvl="5" w:tplc="10A4A222">
      <w:start w:val="1"/>
      <w:numFmt w:val="lowerRoman"/>
      <w:lvlText w:val="%6."/>
      <w:lvlJc w:val="right"/>
      <w:pPr>
        <w:ind w:left="4320" w:hanging="180"/>
      </w:pPr>
    </w:lvl>
    <w:lvl w:ilvl="6" w:tplc="7586F062">
      <w:start w:val="1"/>
      <w:numFmt w:val="decimal"/>
      <w:lvlText w:val="%7."/>
      <w:lvlJc w:val="left"/>
      <w:pPr>
        <w:ind w:left="5040" w:hanging="360"/>
      </w:pPr>
    </w:lvl>
    <w:lvl w:ilvl="7" w:tplc="69C08546">
      <w:start w:val="1"/>
      <w:numFmt w:val="lowerLetter"/>
      <w:lvlText w:val="%8."/>
      <w:lvlJc w:val="left"/>
      <w:pPr>
        <w:ind w:left="5760" w:hanging="360"/>
      </w:pPr>
    </w:lvl>
    <w:lvl w:ilvl="8" w:tplc="58A423A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04EB1"/>
    <w:multiLevelType w:val="hybridMultilevel"/>
    <w:tmpl w:val="65865CDC"/>
    <w:lvl w:ilvl="0" w:tplc="B808B1C6">
      <w:start w:val="1"/>
      <w:numFmt w:val="decimal"/>
      <w:lvlText w:val="%1)"/>
      <w:lvlJc w:val="left"/>
    </w:lvl>
    <w:lvl w:ilvl="1" w:tplc="7450806E">
      <w:start w:val="1"/>
      <w:numFmt w:val="lowerLetter"/>
      <w:lvlText w:val="%2."/>
      <w:lvlJc w:val="left"/>
      <w:pPr>
        <w:ind w:left="1440" w:hanging="360"/>
      </w:pPr>
    </w:lvl>
    <w:lvl w:ilvl="2" w:tplc="66763DE8">
      <w:start w:val="1"/>
      <w:numFmt w:val="lowerRoman"/>
      <w:lvlText w:val="%3."/>
      <w:lvlJc w:val="right"/>
      <w:pPr>
        <w:ind w:left="2160" w:hanging="180"/>
      </w:pPr>
    </w:lvl>
    <w:lvl w:ilvl="3" w:tplc="4DB0D528">
      <w:start w:val="1"/>
      <w:numFmt w:val="decimal"/>
      <w:lvlText w:val="%4."/>
      <w:lvlJc w:val="left"/>
      <w:pPr>
        <w:ind w:left="2880" w:hanging="360"/>
      </w:pPr>
    </w:lvl>
    <w:lvl w:ilvl="4" w:tplc="00B8D422">
      <w:start w:val="1"/>
      <w:numFmt w:val="lowerLetter"/>
      <w:lvlText w:val="%5."/>
      <w:lvlJc w:val="left"/>
      <w:pPr>
        <w:ind w:left="3600" w:hanging="360"/>
      </w:pPr>
    </w:lvl>
    <w:lvl w:ilvl="5" w:tplc="C6EE111A">
      <w:start w:val="1"/>
      <w:numFmt w:val="lowerRoman"/>
      <w:lvlText w:val="%6."/>
      <w:lvlJc w:val="right"/>
      <w:pPr>
        <w:ind w:left="4320" w:hanging="180"/>
      </w:pPr>
    </w:lvl>
    <w:lvl w:ilvl="6" w:tplc="69C4F8B4">
      <w:start w:val="1"/>
      <w:numFmt w:val="decimal"/>
      <w:lvlText w:val="%7."/>
      <w:lvlJc w:val="left"/>
      <w:pPr>
        <w:ind w:left="5040" w:hanging="360"/>
      </w:pPr>
    </w:lvl>
    <w:lvl w:ilvl="7" w:tplc="9FDE9226">
      <w:start w:val="1"/>
      <w:numFmt w:val="lowerLetter"/>
      <w:lvlText w:val="%8."/>
      <w:lvlJc w:val="left"/>
      <w:pPr>
        <w:ind w:left="5760" w:hanging="360"/>
      </w:pPr>
    </w:lvl>
    <w:lvl w:ilvl="8" w:tplc="357AF27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B7F8E"/>
    <w:multiLevelType w:val="hybridMultilevel"/>
    <w:tmpl w:val="8348E77A"/>
    <w:lvl w:ilvl="0" w:tplc="F314EF26">
      <w:start w:val="1"/>
      <w:numFmt w:val="decimal"/>
      <w:lvlText w:val="%1)"/>
      <w:lvlJc w:val="left"/>
    </w:lvl>
    <w:lvl w:ilvl="1" w:tplc="10BE9AAA">
      <w:start w:val="1"/>
      <w:numFmt w:val="lowerLetter"/>
      <w:lvlText w:val="%2."/>
      <w:lvlJc w:val="left"/>
      <w:pPr>
        <w:ind w:left="1440" w:hanging="360"/>
      </w:pPr>
    </w:lvl>
    <w:lvl w:ilvl="2" w:tplc="ED440896">
      <w:start w:val="1"/>
      <w:numFmt w:val="lowerRoman"/>
      <w:lvlText w:val="%3."/>
      <w:lvlJc w:val="right"/>
      <w:pPr>
        <w:ind w:left="2160" w:hanging="180"/>
      </w:pPr>
    </w:lvl>
    <w:lvl w:ilvl="3" w:tplc="DA1CF382">
      <w:start w:val="1"/>
      <w:numFmt w:val="decimal"/>
      <w:lvlText w:val="%4."/>
      <w:lvlJc w:val="left"/>
      <w:pPr>
        <w:ind w:left="2880" w:hanging="360"/>
      </w:pPr>
    </w:lvl>
    <w:lvl w:ilvl="4" w:tplc="7792B666">
      <w:start w:val="1"/>
      <w:numFmt w:val="lowerLetter"/>
      <w:lvlText w:val="%5."/>
      <w:lvlJc w:val="left"/>
      <w:pPr>
        <w:ind w:left="3600" w:hanging="360"/>
      </w:pPr>
    </w:lvl>
    <w:lvl w:ilvl="5" w:tplc="EF647D7C">
      <w:start w:val="1"/>
      <w:numFmt w:val="lowerRoman"/>
      <w:lvlText w:val="%6."/>
      <w:lvlJc w:val="right"/>
      <w:pPr>
        <w:ind w:left="4320" w:hanging="180"/>
      </w:pPr>
    </w:lvl>
    <w:lvl w:ilvl="6" w:tplc="91004ED6">
      <w:start w:val="1"/>
      <w:numFmt w:val="decimal"/>
      <w:lvlText w:val="%7."/>
      <w:lvlJc w:val="left"/>
      <w:pPr>
        <w:ind w:left="5040" w:hanging="360"/>
      </w:pPr>
    </w:lvl>
    <w:lvl w:ilvl="7" w:tplc="C30A0D48">
      <w:start w:val="1"/>
      <w:numFmt w:val="lowerLetter"/>
      <w:lvlText w:val="%8."/>
      <w:lvlJc w:val="left"/>
      <w:pPr>
        <w:ind w:left="5760" w:hanging="360"/>
      </w:pPr>
    </w:lvl>
    <w:lvl w:ilvl="8" w:tplc="F35A8BD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57857"/>
    <w:multiLevelType w:val="hybridMultilevel"/>
    <w:tmpl w:val="D868BB48"/>
    <w:lvl w:ilvl="0" w:tplc="57C2139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2702FC1A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2E42F36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D7E627B2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3CE8054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3B10617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7C2C24B0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BABC643E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22DCD50A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25000C2"/>
    <w:multiLevelType w:val="hybridMultilevel"/>
    <w:tmpl w:val="98C8A370"/>
    <w:lvl w:ilvl="0" w:tplc="71EAB3F4">
      <w:start w:val="1"/>
      <w:numFmt w:val="decimal"/>
      <w:lvlText w:val="%1)"/>
      <w:lvlJc w:val="left"/>
    </w:lvl>
    <w:lvl w:ilvl="1" w:tplc="3CBC5342">
      <w:start w:val="1"/>
      <w:numFmt w:val="lowerLetter"/>
      <w:lvlText w:val="%2."/>
      <w:lvlJc w:val="left"/>
      <w:pPr>
        <w:ind w:left="1440" w:hanging="360"/>
      </w:pPr>
    </w:lvl>
    <w:lvl w:ilvl="2" w:tplc="6CAA3974">
      <w:start w:val="1"/>
      <w:numFmt w:val="lowerRoman"/>
      <w:lvlText w:val="%3."/>
      <w:lvlJc w:val="right"/>
      <w:pPr>
        <w:ind w:left="2160" w:hanging="180"/>
      </w:pPr>
    </w:lvl>
    <w:lvl w:ilvl="3" w:tplc="637287C6">
      <w:start w:val="1"/>
      <w:numFmt w:val="decimal"/>
      <w:lvlText w:val="%4."/>
      <w:lvlJc w:val="left"/>
      <w:pPr>
        <w:ind w:left="2880" w:hanging="360"/>
      </w:pPr>
    </w:lvl>
    <w:lvl w:ilvl="4" w:tplc="4EEE639A">
      <w:start w:val="1"/>
      <w:numFmt w:val="lowerLetter"/>
      <w:lvlText w:val="%5."/>
      <w:lvlJc w:val="left"/>
      <w:pPr>
        <w:ind w:left="3600" w:hanging="360"/>
      </w:pPr>
    </w:lvl>
    <w:lvl w:ilvl="5" w:tplc="5FEAEB20">
      <w:start w:val="1"/>
      <w:numFmt w:val="lowerRoman"/>
      <w:lvlText w:val="%6."/>
      <w:lvlJc w:val="right"/>
      <w:pPr>
        <w:ind w:left="4320" w:hanging="180"/>
      </w:pPr>
    </w:lvl>
    <w:lvl w:ilvl="6" w:tplc="D0ECA300">
      <w:start w:val="1"/>
      <w:numFmt w:val="decimal"/>
      <w:lvlText w:val="%7."/>
      <w:lvlJc w:val="left"/>
      <w:pPr>
        <w:ind w:left="5040" w:hanging="360"/>
      </w:pPr>
    </w:lvl>
    <w:lvl w:ilvl="7" w:tplc="DEEC9BC4">
      <w:start w:val="1"/>
      <w:numFmt w:val="lowerLetter"/>
      <w:lvlText w:val="%8."/>
      <w:lvlJc w:val="left"/>
      <w:pPr>
        <w:ind w:left="5760" w:hanging="360"/>
      </w:pPr>
    </w:lvl>
    <w:lvl w:ilvl="8" w:tplc="44E4687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746EB"/>
    <w:multiLevelType w:val="hybridMultilevel"/>
    <w:tmpl w:val="B9D6CF5E"/>
    <w:lvl w:ilvl="0" w:tplc="D536044C">
      <w:start w:val="1"/>
      <w:numFmt w:val="decimal"/>
      <w:lvlText w:val="%1)"/>
      <w:lvlJc w:val="left"/>
    </w:lvl>
    <w:lvl w:ilvl="1" w:tplc="4BF2E210">
      <w:start w:val="1"/>
      <w:numFmt w:val="lowerLetter"/>
      <w:lvlText w:val="%2."/>
      <w:lvlJc w:val="left"/>
      <w:pPr>
        <w:ind w:left="1440" w:hanging="360"/>
      </w:pPr>
    </w:lvl>
    <w:lvl w:ilvl="2" w:tplc="22241C96">
      <w:start w:val="1"/>
      <w:numFmt w:val="lowerRoman"/>
      <w:lvlText w:val="%3."/>
      <w:lvlJc w:val="right"/>
      <w:pPr>
        <w:ind w:left="2160" w:hanging="180"/>
      </w:pPr>
    </w:lvl>
    <w:lvl w:ilvl="3" w:tplc="20BC3500">
      <w:start w:val="1"/>
      <w:numFmt w:val="decimal"/>
      <w:lvlText w:val="%4."/>
      <w:lvlJc w:val="left"/>
      <w:pPr>
        <w:ind w:left="2880" w:hanging="360"/>
      </w:pPr>
    </w:lvl>
    <w:lvl w:ilvl="4" w:tplc="9B08F410">
      <w:start w:val="1"/>
      <w:numFmt w:val="lowerLetter"/>
      <w:lvlText w:val="%5."/>
      <w:lvlJc w:val="left"/>
      <w:pPr>
        <w:ind w:left="3600" w:hanging="360"/>
      </w:pPr>
    </w:lvl>
    <w:lvl w:ilvl="5" w:tplc="A27258F0">
      <w:start w:val="1"/>
      <w:numFmt w:val="lowerRoman"/>
      <w:lvlText w:val="%6."/>
      <w:lvlJc w:val="right"/>
      <w:pPr>
        <w:ind w:left="4320" w:hanging="180"/>
      </w:pPr>
    </w:lvl>
    <w:lvl w:ilvl="6" w:tplc="64DCDCAA">
      <w:start w:val="1"/>
      <w:numFmt w:val="decimal"/>
      <w:lvlText w:val="%7."/>
      <w:lvlJc w:val="left"/>
      <w:pPr>
        <w:ind w:left="5040" w:hanging="360"/>
      </w:pPr>
    </w:lvl>
    <w:lvl w:ilvl="7" w:tplc="FDA8CBDE">
      <w:start w:val="1"/>
      <w:numFmt w:val="lowerLetter"/>
      <w:lvlText w:val="%8."/>
      <w:lvlJc w:val="left"/>
      <w:pPr>
        <w:ind w:left="5760" w:hanging="360"/>
      </w:pPr>
    </w:lvl>
    <w:lvl w:ilvl="8" w:tplc="B4E06A6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2CB"/>
    <w:rsid w:val="000E0378"/>
    <w:rsid w:val="000F732C"/>
    <w:rsid w:val="0010175A"/>
    <w:rsid w:val="00204172"/>
    <w:rsid w:val="002B4C2E"/>
    <w:rsid w:val="002C6300"/>
    <w:rsid w:val="003244DB"/>
    <w:rsid w:val="003C3537"/>
    <w:rsid w:val="004A6A4A"/>
    <w:rsid w:val="004B62CB"/>
    <w:rsid w:val="004D0DA9"/>
    <w:rsid w:val="00507490"/>
    <w:rsid w:val="005361BC"/>
    <w:rsid w:val="00587E14"/>
    <w:rsid w:val="007F4D95"/>
    <w:rsid w:val="00867A1B"/>
    <w:rsid w:val="00913D43"/>
    <w:rsid w:val="00971025"/>
    <w:rsid w:val="009D04EE"/>
    <w:rsid w:val="009E5D94"/>
    <w:rsid w:val="00B31705"/>
    <w:rsid w:val="00B50601"/>
    <w:rsid w:val="00BE2EEA"/>
    <w:rsid w:val="00BE49D3"/>
    <w:rsid w:val="00C0162D"/>
    <w:rsid w:val="00C50B0A"/>
    <w:rsid w:val="00CB60AD"/>
    <w:rsid w:val="00D47EED"/>
    <w:rsid w:val="00DC0FC4"/>
    <w:rsid w:val="00DF315D"/>
    <w:rsid w:val="00E03545"/>
    <w:rsid w:val="00E30FBA"/>
    <w:rsid w:val="00E41EA5"/>
    <w:rsid w:val="00F1406D"/>
    <w:rsid w:val="00FD3EEC"/>
    <w:rsid w:val="00FE1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A4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A6A4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A6A4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A6A4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A6A4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A6A4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4A6A4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4A6A4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4A6A4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A4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A6A4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A6A4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A6A4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A6A4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6A4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A6A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A6A4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A6A4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A6A4A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A6A4A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A6A4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A6A4A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A6A4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A6A4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A6A4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A6A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A6A4A"/>
    <w:rPr>
      <w:i/>
    </w:rPr>
  </w:style>
  <w:style w:type="paragraph" w:styleId="aa">
    <w:name w:val="header"/>
    <w:basedOn w:val="a"/>
    <w:link w:val="ab"/>
    <w:uiPriority w:val="99"/>
    <w:unhideWhenUsed/>
    <w:rsid w:val="004A6A4A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6A4A"/>
  </w:style>
  <w:style w:type="paragraph" w:styleId="ac">
    <w:name w:val="footer"/>
    <w:basedOn w:val="a"/>
    <w:link w:val="ad"/>
    <w:uiPriority w:val="99"/>
    <w:unhideWhenUsed/>
    <w:rsid w:val="004A6A4A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4A6A4A"/>
  </w:style>
  <w:style w:type="paragraph" w:styleId="ae">
    <w:name w:val="caption"/>
    <w:basedOn w:val="a"/>
    <w:next w:val="a"/>
    <w:uiPriority w:val="35"/>
    <w:semiHidden/>
    <w:unhideWhenUsed/>
    <w:qFormat/>
    <w:rsid w:val="004A6A4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4A6A4A"/>
  </w:style>
  <w:style w:type="table" w:customStyle="1" w:styleId="TableGridLight">
    <w:name w:val="Table Grid Light"/>
    <w:basedOn w:val="a1"/>
    <w:uiPriority w:val="59"/>
    <w:rsid w:val="004A6A4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A6A4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PlainTable2">
    <w:name w:val="Plain Table 2"/>
    <w:basedOn w:val="a1"/>
    <w:uiPriority w:val="59"/>
    <w:rsid w:val="004A6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4">
    <w:name w:val="Plain Table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PlainTable5">
    <w:name w:val="Plain Table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GridTable1Light">
    <w:name w:val="Grid Table 1 Light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4A6A4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A6A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sid w:val="004A6A4A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4A6A4A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sid w:val="004A6A4A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A6A4A"/>
    <w:rPr>
      <w:sz w:val="20"/>
    </w:rPr>
  </w:style>
  <w:style w:type="character" w:styleId="af2">
    <w:name w:val="endnote reference"/>
    <w:basedOn w:val="a0"/>
    <w:uiPriority w:val="99"/>
    <w:semiHidden/>
    <w:unhideWhenUsed/>
    <w:rsid w:val="004A6A4A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A6A4A"/>
    <w:pPr>
      <w:spacing w:after="57"/>
    </w:pPr>
  </w:style>
  <w:style w:type="paragraph" w:styleId="23">
    <w:name w:val="toc 2"/>
    <w:basedOn w:val="a"/>
    <w:next w:val="a"/>
    <w:uiPriority w:val="39"/>
    <w:unhideWhenUsed/>
    <w:rsid w:val="004A6A4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A6A4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A6A4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A6A4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A6A4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A6A4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A6A4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A6A4A"/>
    <w:pPr>
      <w:spacing w:after="57"/>
      <w:ind w:left="2268"/>
    </w:pPr>
  </w:style>
  <w:style w:type="paragraph" w:styleId="af3">
    <w:name w:val="TOC Heading"/>
    <w:uiPriority w:val="39"/>
    <w:unhideWhenUsed/>
    <w:rsid w:val="004A6A4A"/>
  </w:style>
  <w:style w:type="paragraph" w:styleId="af4">
    <w:name w:val="table of figures"/>
    <w:basedOn w:val="a"/>
    <w:next w:val="a"/>
    <w:uiPriority w:val="99"/>
    <w:unhideWhenUsed/>
    <w:rsid w:val="004A6A4A"/>
  </w:style>
  <w:style w:type="table" w:styleId="af5">
    <w:name w:val="Table Grid"/>
    <w:basedOn w:val="a1"/>
    <w:rsid w:val="004A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semiHidden/>
    <w:rsid w:val="004A6A4A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A6A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rsid w:val="004A6A4A"/>
    <w:rPr>
      <w:vertAlign w:val="superscript"/>
    </w:rPr>
  </w:style>
  <w:style w:type="character" w:customStyle="1" w:styleId="af9">
    <w:name w:val="Основной текст_"/>
    <w:link w:val="24"/>
    <w:rsid w:val="004A6A4A"/>
    <w:rPr>
      <w:b/>
      <w:bCs/>
      <w:sz w:val="11"/>
      <w:szCs w:val="11"/>
      <w:shd w:val="clear" w:color="auto" w:fill="FFFFFF"/>
    </w:rPr>
  </w:style>
  <w:style w:type="paragraph" w:customStyle="1" w:styleId="24">
    <w:name w:val="Основной текст2"/>
    <w:basedOn w:val="a"/>
    <w:link w:val="af9"/>
    <w:rsid w:val="004A6A4A"/>
    <w:pPr>
      <w:widowControl w:val="0"/>
      <w:shd w:val="clear" w:color="auto" w:fill="FFFFFF"/>
      <w:spacing w:after="120" w:line="151" w:lineRule="exact"/>
      <w:ind w:hanging="160"/>
      <w:jc w:val="center"/>
    </w:pPr>
    <w:rPr>
      <w:rFonts w:asciiTheme="minorHAnsi" w:eastAsiaTheme="minorHAnsi" w:hAnsiTheme="minorHAnsi" w:cstheme="minorBidi"/>
      <w:b/>
      <w:bCs/>
      <w:sz w:val="11"/>
      <w:szCs w:val="11"/>
      <w:shd w:val="clear" w:color="auto" w:fill="FFFFFF"/>
      <w:lang w:eastAsia="en-US"/>
    </w:rPr>
  </w:style>
  <w:style w:type="paragraph" w:customStyle="1" w:styleId="12">
    <w:name w:val="Без интервала1"/>
    <w:rsid w:val="004A6A4A"/>
    <w:pPr>
      <w:spacing w:after="0" w:line="240" w:lineRule="auto"/>
      <w:ind w:firstLine="720"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A6A4A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62">
    <w:name w:val="Основной текст + 6"/>
    <w:rsid w:val="004A6A4A"/>
    <w:rPr>
      <w:b/>
      <w:bCs/>
      <w:color w:val="000000"/>
      <w:spacing w:val="30"/>
      <w:position w:val="0"/>
      <w:sz w:val="13"/>
      <w:szCs w:val="13"/>
      <w:shd w:val="clear" w:color="auto" w:fill="FFFFFF"/>
      <w:lang w:val="ru-RU" w:bidi="ar-SA"/>
    </w:rPr>
  </w:style>
  <w:style w:type="paragraph" w:styleId="afa">
    <w:name w:val="No Spacing"/>
    <w:uiPriority w:val="1"/>
    <w:qFormat/>
    <w:rsid w:val="004A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Normal (Web)"/>
    <w:basedOn w:val="a"/>
    <w:uiPriority w:val="99"/>
    <w:semiHidden/>
    <w:unhideWhenUsed/>
    <w:rsid w:val="004A6A4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4A6A4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ZEM_8_1</cp:lastModifiedBy>
  <cp:revision>2</cp:revision>
  <dcterms:created xsi:type="dcterms:W3CDTF">2024-05-14T10:51:00Z</dcterms:created>
  <dcterms:modified xsi:type="dcterms:W3CDTF">2024-05-14T10:51:00Z</dcterms:modified>
</cp:coreProperties>
</file>